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0FC3" w14:textId="76EFB607" w:rsidR="00840B59" w:rsidRPr="00840B59" w:rsidRDefault="00840B59">
      <w:pPr>
        <w:rPr>
          <w:b/>
          <w:bCs/>
          <w:sz w:val="40"/>
          <w:szCs w:val="40"/>
        </w:rPr>
      </w:pPr>
      <w:r w:rsidRPr="00840B59">
        <w:rPr>
          <w:b/>
          <w:bCs/>
          <w:sz w:val="40"/>
          <w:szCs w:val="40"/>
        </w:rPr>
        <w:t>EL TURISMO DE LOS ESPAÑOLES 2023</w:t>
      </w:r>
    </w:p>
    <w:p w14:paraId="17855F61" w14:textId="156128C0" w:rsidR="00575E79" w:rsidRPr="00EC74EA" w:rsidRDefault="00A72CFD">
      <w:pPr>
        <w:rPr>
          <w:b/>
          <w:bCs/>
        </w:rPr>
      </w:pPr>
      <w:r w:rsidRPr="00EC74EA">
        <w:rPr>
          <w:b/>
          <w:bCs/>
        </w:rPr>
        <w:t>TURISMO NACIONAL (ESPAÑA 2023)</w:t>
      </w:r>
    </w:p>
    <w:p w14:paraId="7DB31B1E" w14:textId="52722D08" w:rsidR="00A72CFD" w:rsidRDefault="00A72CFD" w:rsidP="005375B7">
      <w:pPr>
        <w:ind w:firstLine="708"/>
        <w:jc w:val="both"/>
      </w:pPr>
      <w:r>
        <w:t xml:space="preserve">Como sabemos, </w:t>
      </w:r>
      <w:r w:rsidRPr="00737E3D">
        <w:rPr>
          <w:b/>
          <w:bCs/>
        </w:rPr>
        <w:t>el turismo nacional es la suma del turismo emisor y del interno</w:t>
      </w:r>
      <w:r>
        <w:t xml:space="preserve">. Por tanto, al hablar de turismo nacional español nos referimos a los viajes realizados por los residentes en España tanto dentro del país como al extranjero. En 2023, los españoles realizaron más de </w:t>
      </w:r>
      <w:r w:rsidRPr="00B30CBC">
        <w:rPr>
          <w:b/>
          <w:bCs/>
        </w:rPr>
        <w:t>185 millones de viajes</w:t>
      </w:r>
      <w:r>
        <w:t>.</w:t>
      </w:r>
      <w:r w:rsidR="005375B7">
        <w:t xml:space="preserve"> A ellos habría que añadir </w:t>
      </w:r>
      <w:r w:rsidR="005375B7" w:rsidRPr="00B30CBC">
        <w:rPr>
          <w:b/>
          <w:bCs/>
        </w:rPr>
        <w:t>216.069.790</w:t>
      </w:r>
      <w:r w:rsidR="005375B7">
        <w:t xml:space="preserve"> </w:t>
      </w:r>
      <w:r w:rsidR="005375B7" w:rsidRPr="00737E3D">
        <w:rPr>
          <w:b/>
          <w:bCs/>
        </w:rPr>
        <w:t>excursiones</w:t>
      </w:r>
      <w:r w:rsidR="005375B7">
        <w:t>, es decir, viajes en los que no existe pernoctación, ya que se regresa al origen en el mismo día.</w:t>
      </w:r>
    </w:p>
    <w:p w14:paraId="160E500A" w14:textId="7FC8A23E" w:rsidR="00A72CFD" w:rsidRDefault="00A72CFD" w:rsidP="00A72CFD">
      <w:pPr>
        <w:jc w:val="both"/>
      </w:pPr>
      <w:r>
        <w:tab/>
        <w:t>A pesar de parecernos un número elevado, en realidad es pequeño en comparación con otros países de nuestro entorno, lo que tiene que ver con cuestiones como clima, tamaño del país, variedad de recursos, renta, etc.</w:t>
      </w:r>
    </w:p>
    <w:p w14:paraId="4F051271" w14:textId="5E97E306" w:rsidR="00A72CFD" w:rsidRDefault="00A72CFD" w:rsidP="00A72CFD">
      <w:pPr>
        <w:jc w:val="both"/>
      </w:pPr>
      <w:r>
        <w:tab/>
        <w:t>La mayor parte de los viajes fueron turismo interno (</w:t>
      </w:r>
      <w:r w:rsidRPr="00A72CFD">
        <w:t>166.604.638</w:t>
      </w:r>
      <w:r>
        <w:t>), mientras que al extranjero viajaron 19.290.525.</w:t>
      </w:r>
    </w:p>
    <w:p w14:paraId="03ED5465" w14:textId="62896918" w:rsidR="00A72CFD" w:rsidRDefault="00A72CFD" w:rsidP="00E7157E">
      <w:pPr>
        <w:spacing w:after="0" w:line="240" w:lineRule="auto"/>
        <w:jc w:val="both"/>
      </w:pPr>
      <w:r>
        <w:tab/>
        <w:t>En el turismo interno, los viajes se distribuyeron así:</w:t>
      </w:r>
    </w:p>
    <w:p w14:paraId="4C91A066" w14:textId="77777777" w:rsidR="00E7157E" w:rsidRDefault="00E7157E" w:rsidP="00E7157E">
      <w:pPr>
        <w:spacing w:after="0" w:line="240" w:lineRule="auto"/>
        <w:jc w:val="both"/>
      </w:pPr>
    </w:p>
    <w:p w14:paraId="52DE8671" w14:textId="77777777" w:rsidR="00A72CFD" w:rsidRDefault="00A72CFD" w:rsidP="00E7157E">
      <w:pPr>
        <w:spacing w:after="0" w:line="240" w:lineRule="auto"/>
        <w:jc w:val="both"/>
      </w:pPr>
      <w:r>
        <w:t xml:space="preserve">Dentro de la Comunidad Autónoma </w:t>
      </w:r>
      <w:r>
        <w:tab/>
        <w:t>81.330.805</w:t>
      </w:r>
    </w:p>
    <w:p w14:paraId="3DD8807B" w14:textId="7C5DC801" w:rsidR="00A72CFD" w:rsidRDefault="00A72CFD" w:rsidP="00E7157E">
      <w:pPr>
        <w:spacing w:after="0" w:line="240" w:lineRule="auto"/>
        <w:jc w:val="both"/>
      </w:pPr>
      <w:r>
        <w:t xml:space="preserve">Dentro de la provincia </w:t>
      </w:r>
      <w:r>
        <w:tab/>
      </w:r>
      <w:r>
        <w:tab/>
      </w:r>
      <w:r>
        <w:tab/>
        <w:t>45.145.869</w:t>
      </w:r>
    </w:p>
    <w:p w14:paraId="480C499E" w14:textId="10625B07" w:rsidR="00A72CFD" w:rsidRDefault="00A72CFD" w:rsidP="00E7157E">
      <w:pPr>
        <w:spacing w:after="0" w:line="240" w:lineRule="auto"/>
        <w:jc w:val="both"/>
      </w:pPr>
      <w:r>
        <w:t xml:space="preserve">A otra Comunidad Autónoma </w:t>
      </w:r>
      <w:r>
        <w:tab/>
      </w:r>
      <w:r>
        <w:tab/>
        <w:t>85.273.832</w:t>
      </w:r>
    </w:p>
    <w:p w14:paraId="284AC8E0" w14:textId="58090F18" w:rsidR="00EC74EA" w:rsidRDefault="00EC74EA" w:rsidP="00A72CFD">
      <w:pPr>
        <w:jc w:val="both"/>
      </w:pPr>
    </w:p>
    <w:p w14:paraId="6E94DDC3" w14:textId="7CE0EEEE" w:rsidR="00EC74EA" w:rsidRDefault="002305B7" w:rsidP="002305B7">
      <w:pPr>
        <w:rPr>
          <w:b/>
          <w:bCs/>
        </w:rPr>
      </w:pPr>
      <w:r w:rsidRPr="00EC74EA">
        <w:rPr>
          <w:b/>
          <w:bCs/>
        </w:rPr>
        <w:t xml:space="preserve">DURACIÓN MEDIA DE LOS VIAJES: </w:t>
      </w:r>
    </w:p>
    <w:p w14:paraId="15500452" w14:textId="5DF4CC2E" w:rsidR="00EC74EA" w:rsidRPr="00EC74EA" w:rsidRDefault="00EC74EA" w:rsidP="00A72CFD">
      <w:pPr>
        <w:jc w:val="both"/>
      </w:pPr>
      <w:r>
        <w:rPr>
          <w:b/>
          <w:bCs/>
        </w:rPr>
        <w:tab/>
      </w:r>
      <w:r w:rsidRPr="00EC74EA">
        <w:t>La duración media de los viajes de los españoles en 2023 alcanzó 4,31 noches, si bien tal duración varía mucho si el destino es nacional (3,86) o si es al extranjero (8,21), lo que se explica obviamente porque a mayor distancia l</w:t>
      </w:r>
      <w:r w:rsidR="00F85003">
        <w:t>a</w:t>
      </w:r>
      <w:r w:rsidRPr="00EC74EA">
        <w:t xml:space="preserve"> estancia media es mayor. Por la misma razón, los viajes dentro de España son más largos si se realizan a otra CA (4,73), a la misma CA (2,96) o a otra provincia dentro de la CA (2,82</w:t>
      </w:r>
      <w:r w:rsidR="00F85003">
        <w:t>)</w:t>
      </w:r>
    </w:p>
    <w:tbl>
      <w:tblPr>
        <w:tblStyle w:val="Tablaconcuadrcula"/>
        <w:tblW w:w="0" w:type="auto"/>
        <w:jc w:val="center"/>
        <w:tblLook w:val="04A0" w:firstRow="1" w:lastRow="0" w:firstColumn="1" w:lastColumn="0" w:noHBand="0" w:noVBand="1"/>
      </w:tblPr>
      <w:tblGrid>
        <w:gridCol w:w="3396"/>
        <w:gridCol w:w="888"/>
      </w:tblGrid>
      <w:tr w:rsidR="00F85003" w:rsidRPr="00F85003" w14:paraId="125401C4" w14:textId="77777777" w:rsidTr="00F85003">
        <w:trPr>
          <w:jc w:val="center"/>
        </w:trPr>
        <w:tc>
          <w:tcPr>
            <w:tcW w:w="0" w:type="auto"/>
          </w:tcPr>
          <w:p w14:paraId="3C1B6DDD" w14:textId="291BE5B4" w:rsidR="00F85003" w:rsidRPr="00F85003" w:rsidRDefault="00F85003" w:rsidP="000752E8">
            <w:pPr>
              <w:jc w:val="both"/>
              <w:rPr>
                <w:b/>
                <w:bCs/>
              </w:rPr>
            </w:pPr>
            <w:r w:rsidRPr="00F85003">
              <w:rPr>
                <w:b/>
                <w:bCs/>
              </w:rPr>
              <w:t>DESTINO</w:t>
            </w:r>
          </w:p>
        </w:tc>
        <w:tc>
          <w:tcPr>
            <w:tcW w:w="0" w:type="auto"/>
          </w:tcPr>
          <w:p w14:paraId="03529613" w14:textId="7AC07D3B" w:rsidR="00F85003" w:rsidRPr="00F85003" w:rsidRDefault="00F85003" w:rsidP="000752E8">
            <w:pPr>
              <w:jc w:val="both"/>
              <w:rPr>
                <w:b/>
                <w:bCs/>
              </w:rPr>
            </w:pPr>
            <w:r w:rsidRPr="00F85003">
              <w:rPr>
                <w:b/>
                <w:bCs/>
              </w:rPr>
              <w:t>Noches</w:t>
            </w:r>
          </w:p>
        </w:tc>
      </w:tr>
      <w:tr w:rsidR="00F85003" w:rsidRPr="00F85003" w14:paraId="1A714D2F" w14:textId="77777777" w:rsidTr="00F85003">
        <w:trPr>
          <w:jc w:val="center"/>
        </w:trPr>
        <w:tc>
          <w:tcPr>
            <w:tcW w:w="0" w:type="auto"/>
          </w:tcPr>
          <w:p w14:paraId="453D6B96" w14:textId="77777777" w:rsidR="00F85003" w:rsidRPr="00F85003" w:rsidRDefault="00F85003" w:rsidP="000752E8">
            <w:pPr>
              <w:jc w:val="both"/>
            </w:pPr>
            <w:r w:rsidRPr="00F85003">
              <w:t xml:space="preserve">Total </w:t>
            </w:r>
          </w:p>
        </w:tc>
        <w:tc>
          <w:tcPr>
            <w:tcW w:w="0" w:type="auto"/>
          </w:tcPr>
          <w:p w14:paraId="60552086" w14:textId="68F1040D" w:rsidR="00F85003" w:rsidRPr="00F85003" w:rsidRDefault="00F85003" w:rsidP="00F85003">
            <w:pPr>
              <w:jc w:val="center"/>
            </w:pPr>
            <w:r w:rsidRPr="00F85003">
              <w:t>4,31</w:t>
            </w:r>
          </w:p>
        </w:tc>
      </w:tr>
      <w:tr w:rsidR="00F85003" w:rsidRPr="00F85003" w14:paraId="0EE2BF4E" w14:textId="77777777" w:rsidTr="00F85003">
        <w:trPr>
          <w:jc w:val="center"/>
        </w:trPr>
        <w:tc>
          <w:tcPr>
            <w:tcW w:w="0" w:type="auto"/>
          </w:tcPr>
          <w:p w14:paraId="07AAB4C8" w14:textId="77777777" w:rsidR="00F85003" w:rsidRPr="00F85003" w:rsidRDefault="00F85003" w:rsidP="000752E8">
            <w:pPr>
              <w:jc w:val="both"/>
            </w:pPr>
            <w:r w:rsidRPr="00F85003">
              <w:t xml:space="preserve">Extranjero </w:t>
            </w:r>
          </w:p>
        </w:tc>
        <w:tc>
          <w:tcPr>
            <w:tcW w:w="0" w:type="auto"/>
          </w:tcPr>
          <w:p w14:paraId="3AE612AE" w14:textId="537FC904" w:rsidR="00F85003" w:rsidRPr="00F85003" w:rsidRDefault="00F85003" w:rsidP="00F85003">
            <w:pPr>
              <w:jc w:val="center"/>
            </w:pPr>
            <w:r w:rsidRPr="00F85003">
              <w:t>8,21</w:t>
            </w:r>
          </w:p>
        </w:tc>
      </w:tr>
      <w:tr w:rsidR="00F85003" w:rsidRPr="00F85003" w14:paraId="786C6659" w14:textId="77777777" w:rsidTr="00F85003">
        <w:trPr>
          <w:jc w:val="center"/>
        </w:trPr>
        <w:tc>
          <w:tcPr>
            <w:tcW w:w="0" w:type="auto"/>
          </w:tcPr>
          <w:p w14:paraId="2BD1C0D2" w14:textId="77777777" w:rsidR="00F85003" w:rsidRPr="00F85003" w:rsidRDefault="00F85003" w:rsidP="000752E8">
            <w:pPr>
              <w:jc w:val="both"/>
            </w:pPr>
            <w:r w:rsidRPr="00F85003">
              <w:t xml:space="preserve">España </w:t>
            </w:r>
          </w:p>
        </w:tc>
        <w:tc>
          <w:tcPr>
            <w:tcW w:w="0" w:type="auto"/>
          </w:tcPr>
          <w:p w14:paraId="28DEF595" w14:textId="5AEAE939" w:rsidR="00F85003" w:rsidRPr="00F85003" w:rsidRDefault="00F85003" w:rsidP="00F85003">
            <w:pPr>
              <w:jc w:val="center"/>
            </w:pPr>
            <w:r w:rsidRPr="00F85003">
              <w:t>3,86</w:t>
            </w:r>
          </w:p>
        </w:tc>
      </w:tr>
      <w:tr w:rsidR="00F85003" w:rsidRPr="00F85003" w14:paraId="5353C254" w14:textId="77777777" w:rsidTr="00F85003">
        <w:trPr>
          <w:jc w:val="center"/>
        </w:trPr>
        <w:tc>
          <w:tcPr>
            <w:tcW w:w="0" w:type="auto"/>
          </w:tcPr>
          <w:p w14:paraId="719F625C" w14:textId="77777777" w:rsidR="00F85003" w:rsidRPr="00F85003" w:rsidRDefault="00F85003" w:rsidP="000752E8">
            <w:pPr>
              <w:jc w:val="both"/>
            </w:pPr>
            <w:r w:rsidRPr="00F85003">
              <w:t xml:space="preserve">Dentro de la Comunidad Autónoma </w:t>
            </w:r>
          </w:p>
        </w:tc>
        <w:tc>
          <w:tcPr>
            <w:tcW w:w="0" w:type="auto"/>
          </w:tcPr>
          <w:p w14:paraId="0A8D5158" w14:textId="77777777" w:rsidR="00F85003" w:rsidRPr="00F85003" w:rsidRDefault="00F85003" w:rsidP="00F85003">
            <w:pPr>
              <w:jc w:val="center"/>
            </w:pPr>
            <w:r w:rsidRPr="00F85003">
              <w:t>2,96</w:t>
            </w:r>
          </w:p>
        </w:tc>
      </w:tr>
      <w:tr w:rsidR="00F85003" w:rsidRPr="00F85003" w14:paraId="1EC86FDD" w14:textId="77777777" w:rsidTr="00F85003">
        <w:trPr>
          <w:jc w:val="center"/>
        </w:trPr>
        <w:tc>
          <w:tcPr>
            <w:tcW w:w="0" w:type="auto"/>
          </w:tcPr>
          <w:p w14:paraId="4F52E017" w14:textId="77777777" w:rsidR="00F85003" w:rsidRPr="00F85003" w:rsidRDefault="00F85003" w:rsidP="000752E8">
            <w:pPr>
              <w:jc w:val="both"/>
            </w:pPr>
            <w:r w:rsidRPr="00F85003">
              <w:t xml:space="preserve">Dentro de la provincia </w:t>
            </w:r>
          </w:p>
        </w:tc>
        <w:tc>
          <w:tcPr>
            <w:tcW w:w="0" w:type="auto"/>
          </w:tcPr>
          <w:p w14:paraId="396BA873" w14:textId="3A31D5F4" w:rsidR="00F85003" w:rsidRPr="00F85003" w:rsidRDefault="00F85003" w:rsidP="00F85003">
            <w:pPr>
              <w:jc w:val="center"/>
            </w:pPr>
            <w:r w:rsidRPr="00F85003">
              <w:t>2,82</w:t>
            </w:r>
          </w:p>
        </w:tc>
      </w:tr>
      <w:tr w:rsidR="00F85003" w:rsidRPr="00F85003" w14:paraId="66F10AC1" w14:textId="77777777" w:rsidTr="00F85003">
        <w:trPr>
          <w:jc w:val="center"/>
        </w:trPr>
        <w:tc>
          <w:tcPr>
            <w:tcW w:w="0" w:type="auto"/>
          </w:tcPr>
          <w:p w14:paraId="0A78419D" w14:textId="77777777" w:rsidR="00F85003" w:rsidRPr="00F85003" w:rsidRDefault="00F85003" w:rsidP="000752E8">
            <w:pPr>
              <w:jc w:val="both"/>
            </w:pPr>
            <w:r w:rsidRPr="00F85003">
              <w:t xml:space="preserve">A otra Comunidad Autónoma </w:t>
            </w:r>
          </w:p>
        </w:tc>
        <w:tc>
          <w:tcPr>
            <w:tcW w:w="0" w:type="auto"/>
          </w:tcPr>
          <w:p w14:paraId="4279CCB9" w14:textId="11C077FF" w:rsidR="00F85003" w:rsidRPr="00F85003" w:rsidRDefault="00F85003" w:rsidP="00F85003">
            <w:pPr>
              <w:jc w:val="center"/>
            </w:pPr>
            <w:r w:rsidRPr="00F85003">
              <w:t>4,73</w:t>
            </w:r>
          </w:p>
        </w:tc>
      </w:tr>
    </w:tbl>
    <w:p w14:paraId="7401A549" w14:textId="476FE984" w:rsidR="00EC74EA" w:rsidRPr="00EC74EA" w:rsidRDefault="00EC74EA" w:rsidP="00EC74EA">
      <w:pPr>
        <w:jc w:val="both"/>
      </w:pPr>
      <w:r w:rsidRPr="00EC74EA">
        <w:rPr>
          <w:noProof/>
        </w:rPr>
        <w:lastRenderedPageBreak/>
        <w:drawing>
          <wp:inline distT="0" distB="0" distL="0" distR="0" wp14:anchorId="1E59BF03" wp14:editId="1B091B7A">
            <wp:extent cx="5400040" cy="27755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775585"/>
                    </a:xfrm>
                    <a:prstGeom prst="rect">
                      <a:avLst/>
                    </a:prstGeom>
                    <a:noFill/>
                    <a:ln>
                      <a:noFill/>
                    </a:ln>
                  </pic:spPr>
                </pic:pic>
              </a:graphicData>
            </a:graphic>
          </wp:inline>
        </w:drawing>
      </w:r>
    </w:p>
    <w:p w14:paraId="1306750F" w14:textId="0803DB3B" w:rsidR="00EC74EA" w:rsidRDefault="00EC74EA" w:rsidP="00EC74EA">
      <w:pPr>
        <w:jc w:val="both"/>
      </w:pPr>
    </w:p>
    <w:p w14:paraId="16FE1950" w14:textId="021316E6" w:rsidR="00EC74EA" w:rsidRPr="002305B7" w:rsidRDefault="00EC74EA" w:rsidP="00EC74EA">
      <w:pPr>
        <w:jc w:val="both"/>
        <w:rPr>
          <w:b/>
          <w:bCs/>
        </w:rPr>
      </w:pPr>
      <w:r w:rsidRPr="002305B7">
        <w:rPr>
          <w:b/>
          <w:bCs/>
        </w:rPr>
        <w:t>GASTO.</w:t>
      </w:r>
    </w:p>
    <w:p w14:paraId="316233AC" w14:textId="2AC36901" w:rsidR="00EC74EA" w:rsidRDefault="00EC74EA" w:rsidP="00E7157E">
      <w:pPr>
        <w:spacing w:after="0" w:line="240" w:lineRule="auto"/>
        <w:jc w:val="both"/>
        <w:rPr>
          <w:rStyle w:val="nfasis"/>
          <w:i w:val="0"/>
          <w:iCs w:val="0"/>
        </w:rPr>
      </w:pPr>
      <w:r>
        <w:tab/>
        <w:t xml:space="preserve">Los residentes en España realizaron un gasto total en sus viajes de </w:t>
      </w:r>
      <w:r w:rsidRPr="00EC74EA">
        <w:rPr>
          <w:rStyle w:val="nfasis"/>
          <w:i w:val="0"/>
          <w:iCs w:val="0"/>
        </w:rPr>
        <w:t>58.750.025,65</w:t>
      </w:r>
      <w:r>
        <w:rPr>
          <w:rStyle w:val="nfasis"/>
          <w:i w:val="0"/>
          <w:iCs w:val="0"/>
        </w:rPr>
        <w:t xml:space="preserve"> €, lo que comparado con los ingresos por turismo receptivo nos presenta un saldo muy positivo en la Balanza de Pagos Turística</w:t>
      </w:r>
      <w:r w:rsidR="004E1335">
        <w:rPr>
          <w:rStyle w:val="nfasis"/>
          <w:i w:val="0"/>
          <w:iCs w:val="0"/>
        </w:rPr>
        <w:t>, el mayor del mundo</w:t>
      </w:r>
      <w:r w:rsidR="00126B7F">
        <w:rPr>
          <w:rStyle w:val="nfasis"/>
          <w:i w:val="0"/>
          <w:iCs w:val="0"/>
        </w:rPr>
        <w:t xml:space="preserve"> (cercano a los </w:t>
      </w:r>
      <w:r w:rsidR="00737E3D">
        <w:rPr>
          <w:rStyle w:val="nfasis"/>
          <w:i w:val="0"/>
          <w:iCs w:val="0"/>
        </w:rPr>
        <w:t>85</w:t>
      </w:r>
      <w:r w:rsidR="00126B7F">
        <w:rPr>
          <w:rStyle w:val="nfasis"/>
          <w:i w:val="0"/>
          <w:iCs w:val="0"/>
        </w:rPr>
        <w:t>.000 millones de €).</w:t>
      </w:r>
    </w:p>
    <w:p w14:paraId="3A0554C7" w14:textId="27FC9A66" w:rsidR="004E1335" w:rsidRDefault="004E1335" w:rsidP="00E7157E">
      <w:pPr>
        <w:spacing w:after="0" w:line="240" w:lineRule="auto"/>
        <w:jc w:val="both"/>
        <w:rPr>
          <w:rStyle w:val="nfasis"/>
          <w:i w:val="0"/>
          <w:iCs w:val="0"/>
        </w:rPr>
      </w:pPr>
      <w:r>
        <w:rPr>
          <w:rStyle w:val="nfasis"/>
          <w:i w:val="0"/>
          <w:iCs w:val="0"/>
        </w:rPr>
        <w:tab/>
        <w:t>El gasto medio por persona y viaje fue de 361 € y el gasto medio diario alcanzó 73,25 €. Obviamente los viajes al extranjero presentan un gasto mucho mayor (987 €) que el realizado dentro de España (238 €).</w:t>
      </w:r>
    </w:p>
    <w:p w14:paraId="17F79AAB" w14:textId="77777777" w:rsidR="004E1335" w:rsidRDefault="004E1335" w:rsidP="004E1335">
      <w:pPr>
        <w:pStyle w:val="NormalWeb"/>
      </w:pPr>
      <w:r>
        <w:rPr>
          <w:noProof/>
        </w:rPr>
        <w:drawing>
          <wp:inline distT="0" distB="0" distL="0" distR="0" wp14:anchorId="10F55D81" wp14:editId="61FE582A">
            <wp:extent cx="5467350" cy="4019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4019550"/>
                    </a:xfrm>
                    <a:prstGeom prst="rect">
                      <a:avLst/>
                    </a:prstGeom>
                    <a:noFill/>
                    <a:ln>
                      <a:noFill/>
                    </a:ln>
                  </pic:spPr>
                </pic:pic>
              </a:graphicData>
            </a:graphic>
          </wp:inline>
        </w:drawing>
      </w:r>
    </w:p>
    <w:p w14:paraId="20BBF56D" w14:textId="47DAC64E" w:rsidR="004E1335" w:rsidRPr="002305B7" w:rsidRDefault="004E1335" w:rsidP="00EC74EA">
      <w:pPr>
        <w:spacing w:line="360" w:lineRule="auto"/>
        <w:jc w:val="both"/>
        <w:rPr>
          <w:b/>
          <w:bCs/>
        </w:rPr>
      </w:pPr>
      <w:r w:rsidRPr="002305B7">
        <w:rPr>
          <w:b/>
          <w:bCs/>
        </w:rPr>
        <w:lastRenderedPageBreak/>
        <w:t>TIPO DE ALOJAMIENTO UTILIZADO</w:t>
      </w:r>
    </w:p>
    <w:p w14:paraId="2EF67421" w14:textId="1750D246" w:rsidR="004E1335" w:rsidRDefault="004E1335" w:rsidP="00E7157E">
      <w:pPr>
        <w:spacing w:after="0" w:line="240" w:lineRule="auto"/>
        <w:jc w:val="both"/>
      </w:pPr>
      <w:r>
        <w:tab/>
      </w:r>
      <w:r w:rsidR="00CF1E0C">
        <w:t>La vivienda de familiares o amigos (50%) es el medio de alojamiento más utilizado, seguido del Hotel (20%) y de la vivienda en propiedad (12%)</w:t>
      </w:r>
    </w:p>
    <w:p w14:paraId="129F8B9E" w14:textId="77777777" w:rsidR="00E7157E" w:rsidRDefault="00E7157E" w:rsidP="00E7157E">
      <w:pPr>
        <w:spacing w:after="0" w:line="240" w:lineRule="auto"/>
        <w:jc w:val="both"/>
      </w:pPr>
    </w:p>
    <w:tbl>
      <w:tblPr>
        <w:tblStyle w:val="Tablaconcuadrcula"/>
        <w:tblW w:w="0" w:type="auto"/>
        <w:jc w:val="center"/>
        <w:tblLook w:val="04A0" w:firstRow="1" w:lastRow="0" w:firstColumn="1" w:lastColumn="0" w:noHBand="0" w:noVBand="1"/>
      </w:tblPr>
      <w:tblGrid>
        <w:gridCol w:w="3042"/>
        <w:gridCol w:w="1369"/>
      </w:tblGrid>
      <w:tr w:rsidR="004E1335" w:rsidRPr="004E1335" w14:paraId="7F6ABF4D" w14:textId="77777777" w:rsidTr="00E7157E">
        <w:trPr>
          <w:jc w:val="center"/>
        </w:trPr>
        <w:tc>
          <w:tcPr>
            <w:tcW w:w="0" w:type="auto"/>
          </w:tcPr>
          <w:p w14:paraId="30BE7862" w14:textId="77777777" w:rsidR="004E1335" w:rsidRPr="004E1335" w:rsidRDefault="004E1335" w:rsidP="00E7157E">
            <w:pPr>
              <w:jc w:val="both"/>
              <w:rPr>
                <w:b/>
                <w:bCs/>
              </w:rPr>
            </w:pPr>
            <w:r w:rsidRPr="004E1335">
              <w:rPr>
                <w:b/>
                <w:bCs/>
              </w:rPr>
              <w:t xml:space="preserve">Total </w:t>
            </w:r>
          </w:p>
        </w:tc>
        <w:tc>
          <w:tcPr>
            <w:tcW w:w="0" w:type="auto"/>
          </w:tcPr>
          <w:p w14:paraId="161D1A66" w14:textId="026AF08E" w:rsidR="004E1335" w:rsidRPr="004E1335" w:rsidRDefault="004E1335" w:rsidP="00E7157E">
            <w:pPr>
              <w:jc w:val="right"/>
              <w:rPr>
                <w:b/>
                <w:bCs/>
              </w:rPr>
            </w:pPr>
            <w:r w:rsidRPr="004E1335">
              <w:rPr>
                <w:b/>
                <w:bCs/>
              </w:rPr>
              <w:t>185.895.163</w:t>
            </w:r>
          </w:p>
        </w:tc>
      </w:tr>
      <w:tr w:rsidR="004E1335" w:rsidRPr="004E1335" w14:paraId="63DDCF3C" w14:textId="77777777" w:rsidTr="00E7157E">
        <w:trPr>
          <w:jc w:val="center"/>
        </w:trPr>
        <w:tc>
          <w:tcPr>
            <w:tcW w:w="0" w:type="auto"/>
          </w:tcPr>
          <w:p w14:paraId="3D39DE0A" w14:textId="77777777" w:rsidR="004E1335" w:rsidRPr="004E1335" w:rsidRDefault="004E1335" w:rsidP="00E7157E">
            <w:pPr>
              <w:jc w:val="both"/>
            </w:pPr>
            <w:r w:rsidRPr="004E1335">
              <w:t xml:space="preserve">Hotelero </w:t>
            </w:r>
          </w:p>
        </w:tc>
        <w:tc>
          <w:tcPr>
            <w:tcW w:w="0" w:type="auto"/>
          </w:tcPr>
          <w:p w14:paraId="70080337" w14:textId="2EA34958" w:rsidR="004E1335" w:rsidRPr="004E1335" w:rsidRDefault="004E1335" w:rsidP="00E7157E">
            <w:pPr>
              <w:jc w:val="right"/>
            </w:pPr>
            <w:r w:rsidRPr="004E1335">
              <w:t>45.533.754</w:t>
            </w:r>
          </w:p>
        </w:tc>
      </w:tr>
      <w:tr w:rsidR="004E1335" w:rsidRPr="004E1335" w14:paraId="6143745C" w14:textId="77777777" w:rsidTr="00E7157E">
        <w:trPr>
          <w:jc w:val="center"/>
        </w:trPr>
        <w:tc>
          <w:tcPr>
            <w:tcW w:w="0" w:type="auto"/>
          </w:tcPr>
          <w:p w14:paraId="4F6422FD" w14:textId="77777777" w:rsidR="004E1335" w:rsidRPr="004E1335" w:rsidRDefault="004E1335" w:rsidP="00E7157E">
            <w:pPr>
              <w:jc w:val="both"/>
            </w:pPr>
            <w:r w:rsidRPr="004E1335">
              <w:t xml:space="preserve">Vivienda en alquiler </w:t>
            </w:r>
          </w:p>
        </w:tc>
        <w:tc>
          <w:tcPr>
            <w:tcW w:w="0" w:type="auto"/>
          </w:tcPr>
          <w:p w14:paraId="4F9F16DB" w14:textId="4A5E6CDB" w:rsidR="004E1335" w:rsidRPr="004E1335" w:rsidRDefault="004E1335" w:rsidP="00E7157E">
            <w:pPr>
              <w:jc w:val="right"/>
            </w:pPr>
            <w:r w:rsidRPr="004E1335">
              <w:t>18.493.936</w:t>
            </w:r>
          </w:p>
        </w:tc>
      </w:tr>
      <w:tr w:rsidR="004E1335" w:rsidRPr="004E1335" w14:paraId="29EB8457" w14:textId="77777777" w:rsidTr="00E7157E">
        <w:trPr>
          <w:jc w:val="center"/>
        </w:trPr>
        <w:tc>
          <w:tcPr>
            <w:tcW w:w="0" w:type="auto"/>
          </w:tcPr>
          <w:p w14:paraId="73D3E1C8" w14:textId="77777777" w:rsidR="004E1335" w:rsidRPr="004E1335" w:rsidRDefault="004E1335" w:rsidP="00E7157E">
            <w:pPr>
              <w:jc w:val="both"/>
            </w:pPr>
            <w:r w:rsidRPr="004E1335">
              <w:t xml:space="preserve">Resto de mercado </w:t>
            </w:r>
          </w:p>
        </w:tc>
        <w:tc>
          <w:tcPr>
            <w:tcW w:w="0" w:type="auto"/>
          </w:tcPr>
          <w:p w14:paraId="2289B93C" w14:textId="3FC3F806" w:rsidR="004E1335" w:rsidRPr="004E1335" w:rsidRDefault="004E1335" w:rsidP="00E7157E">
            <w:pPr>
              <w:jc w:val="right"/>
            </w:pPr>
            <w:r w:rsidRPr="004E1335">
              <w:t xml:space="preserve"> 14.284.878</w:t>
            </w:r>
          </w:p>
        </w:tc>
      </w:tr>
      <w:tr w:rsidR="004E1335" w:rsidRPr="004E1335" w14:paraId="204778EC" w14:textId="77777777" w:rsidTr="00E7157E">
        <w:trPr>
          <w:jc w:val="center"/>
        </w:trPr>
        <w:tc>
          <w:tcPr>
            <w:tcW w:w="0" w:type="auto"/>
          </w:tcPr>
          <w:p w14:paraId="4B40BB92" w14:textId="77777777" w:rsidR="004E1335" w:rsidRPr="004E1335" w:rsidRDefault="004E1335" w:rsidP="00E7157E">
            <w:pPr>
              <w:jc w:val="both"/>
            </w:pPr>
            <w:r w:rsidRPr="004E1335">
              <w:t xml:space="preserve">Vivienda en propiedad </w:t>
            </w:r>
          </w:p>
        </w:tc>
        <w:tc>
          <w:tcPr>
            <w:tcW w:w="0" w:type="auto"/>
          </w:tcPr>
          <w:p w14:paraId="0D68B233" w14:textId="02E51F74" w:rsidR="004E1335" w:rsidRPr="004E1335" w:rsidRDefault="004E1335" w:rsidP="00E7157E">
            <w:pPr>
              <w:jc w:val="right"/>
            </w:pPr>
            <w:r w:rsidRPr="004E1335">
              <w:t xml:space="preserve">   28.905.919</w:t>
            </w:r>
          </w:p>
        </w:tc>
      </w:tr>
      <w:tr w:rsidR="004E1335" w:rsidRPr="004E1335" w14:paraId="2520359E" w14:textId="77777777" w:rsidTr="00E7157E">
        <w:trPr>
          <w:jc w:val="center"/>
        </w:trPr>
        <w:tc>
          <w:tcPr>
            <w:tcW w:w="0" w:type="auto"/>
          </w:tcPr>
          <w:p w14:paraId="70F6C05C" w14:textId="77777777" w:rsidR="004E1335" w:rsidRPr="004E1335" w:rsidRDefault="004E1335" w:rsidP="00E7157E">
            <w:pPr>
              <w:jc w:val="both"/>
            </w:pPr>
            <w:r w:rsidRPr="004E1335">
              <w:t xml:space="preserve">Vivienda de familiares o amigos </w:t>
            </w:r>
          </w:p>
        </w:tc>
        <w:tc>
          <w:tcPr>
            <w:tcW w:w="0" w:type="auto"/>
          </w:tcPr>
          <w:p w14:paraId="453E8654" w14:textId="77777777" w:rsidR="004E1335" w:rsidRPr="004E1335" w:rsidRDefault="004E1335" w:rsidP="00E7157E">
            <w:pPr>
              <w:jc w:val="right"/>
            </w:pPr>
            <w:r w:rsidRPr="004E1335">
              <w:t>75.500.396</w:t>
            </w:r>
          </w:p>
        </w:tc>
      </w:tr>
      <w:tr w:rsidR="004E1335" w14:paraId="4B213E82" w14:textId="77777777" w:rsidTr="00E7157E">
        <w:trPr>
          <w:jc w:val="center"/>
        </w:trPr>
        <w:tc>
          <w:tcPr>
            <w:tcW w:w="0" w:type="auto"/>
          </w:tcPr>
          <w:p w14:paraId="5FB5B4FB" w14:textId="77777777" w:rsidR="004E1335" w:rsidRPr="004E1335" w:rsidRDefault="004E1335" w:rsidP="00E7157E">
            <w:pPr>
              <w:jc w:val="both"/>
            </w:pPr>
            <w:r w:rsidRPr="004E1335">
              <w:t xml:space="preserve">Resto de no mercado </w:t>
            </w:r>
          </w:p>
        </w:tc>
        <w:tc>
          <w:tcPr>
            <w:tcW w:w="0" w:type="auto"/>
          </w:tcPr>
          <w:p w14:paraId="58ECDF11" w14:textId="7935E8D0" w:rsidR="004E1335" w:rsidRPr="004E1335" w:rsidRDefault="004E1335" w:rsidP="00E7157E">
            <w:pPr>
              <w:jc w:val="right"/>
            </w:pPr>
            <w:r w:rsidRPr="004E1335">
              <w:t>3.176.280</w:t>
            </w:r>
          </w:p>
        </w:tc>
      </w:tr>
    </w:tbl>
    <w:p w14:paraId="6C24BD2C" w14:textId="3B19FCE5" w:rsidR="004E1335" w:rsidRDefault="004E1335" w:rsidP="004E1335">
      <w:pPr>
        <w:spacing w:line="360" w:lineRule="auto"/>
        <w:jc w:val="both"/>
      </w:pPr>
    </w:p>
    <w:p w14:paraId="768E77F4" w14:textId="19BF26AC" w:rsidR="00CF1E0C" w:rsidRPr="00CF1E0C" w:rsidRDefault="00CF1E0C" w:rsidP="00CF1E0C">
      <w:pPr>
        <w:spacing w:line="360" w:lineRule="auto"/>
        <w:jc w:val="both"/>
      </w:pPr>
      <w:r w:rsidRPr="00CF1E0C">
        <w:rPr>
          <w:noProof/>
        </w:rPr>
        <w:drawing>
          <wp:inline distT="0" distB="0" distL="0" distR="0" wp14:anchorId="2155E066" wp14:editId="40BC7AC8">
            <wp:extent cx="5400040" cy="29140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914015"/>
                    </a:xfrm>
                    <a:prstGeom prst="rect">
                      <a:avLst/>
                    </a:prstGeom>
                    <a:noFill/>
                    <a:ln>
                      <a:noFill/>
                    </a:ln>
                  </pic:spPr>
                </pic:pic>
              </a:graphicData>
            </a:graphic>
          </wp:inline>
        </w:drawing>
      </w:r>
    </w:p>
    <w:p w14:paraId="6F07B588" w14:textId="77777777" w:rsidR="00CF1E0C" w:rsidRPr="004E1335" w:rsidRDefault="00CF1E0C" w:rsidP="004E1335">
      <w:pPr>
        <w:spacing w:line="360" w:lineRule="auto"/>
        <w:jc w:val="both"/>
      </w:pPr>
    </w:p>
    <w:p w14:paraId="1A67E531" w14:textId="41BC03BC" w:rsidR="004E1335" w:rsidRPr="00B26A44" w:rsidRDefault="00CF1E0C" w:rsidP="004E1335">
      <w:pPr>
        <w:spacing w:line="360" w:lineRule="auto"/>
        <w:jc w:val="both"/>
        <w:rPr>
          <w:b/>
          <w:bCs/>
        </w:rPr>
      </w:pPr>
      <w:r w:rsidRPr="00B26A44">
        <w:rPr>
          <w:b/>
          <w:bCs/>
        </w:rPr>
        <w:t>MOTIVO DEL VIAJE</w:t>
      </w:r>
    </w:p>
    <w:p w14:paraId="64E81C4F" w14:textId="750E54DD" w:rsidR="00CF1E0C" w:rsidRDefault="00CF1E0C" w:rsidP="00E7157E">
      <w:pPr>
        <w:spacing w:after="0" w:line="240" w:lineRule="auto"/>
        <w:jc w:val="both"/>
      </w:pPr>
      <w:r>
        <w:tab/>
        <w:t>Como era de esperar, el principal motivo del viaje es ocio, recreo y vacaciones (96.590.985), seguido de visitas a familiares o amigos (62.146.266), negocios y otros motivos profesionales (17.832.415) y otros motivos (9.325.497).</w:t>
      </w:r>
    </w:p>
    <w:p w14:paraId="41D8440C" w14:textId="05C4B769" w:rsidR="00B26A44" w:rsidRPr="00B26A44" w:rsidRDefault="00B26A44" w:rsidP="00B26A44">
      <w:pPr>
        <w:spacing w:line="360" w:lineRule="auto"/>
        <w:jc w:val="both"/>
      </w:pPr>
      <w:r w:rsidRPr="00B26A44">
        <w:rPr>
          <w:noProof/>
        </w:rPr>
        <w:lastRenderedPageBreak/>
        <w:drawing>
          <wp:inline distT="0" distB="0" distL="0" distR="0" wp14:anchorId="21512A80" wp14:editId="596B55BA">
            <wp:extent cx="5400040" cy="277558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775585"/>
                    </a:xfrm>
                    <a:prstGeom prst="rect">
                      <a:avLst/>
                    </a:prstGeom>
                    <a:noFill/>
                    <a:ln>
                      <a:noFill/>
                    </a:ln>
                  </pic:spPr>
                </pic:pic>
              </a:graphicData>
            </a:graphic>
          </wp:inline>
        </w:drawing>
      </w:r>
    </w:p>
    <w:p w14:paraId="41DA8D48" w14:textId="784D866B" w:rsidR="00B26A44" w:rsidRPr="002305B7" w:rsidRDefault="00B26A44" w:rsidP="00CF1E0C">
      <w:pPr>
        <w:spacing w:line="360" w:lineRule="auto"/>
        <w:jc w:val="both"/>
        <w:rPr>
          <w:b/>
          <w:bCs/>
        </w:rPr>
      </w:pPr>
      <w:r w:rsidRPr="002305B7">
        <w:rPr>
          <w:b/>
          <w:bCs/>
        </w:rPr>
        <w:t>MEDIO DE TRANSPORTE UTILIZADO</w:t>
      </w:r>
    </w:p>
    <w:p w14:paraId="512AB460" w14:textId="0009764D" w:rsidR="00B26A44" w:rsidRDefault="00B26A44" w:rsidP="00E7157E">
      <w:pPr>
        <w:spacing w:after="0" w:line="240" w:lineRule="auto"/>
        <w:jc w:val="both"/>
      </w:pPr>
      <w:r>
        <w:tab/>
        <w:t>Dado que la mayor parte de los viajes tuvieron lugar dentro de España, el vehículo propio ocupa el primer lugar (138 millones), seguido del transporte aéreo (22 millones), ferrocarril (11 millones) y autobús (7,5 millones).</w:t>
      </w:r>
    </w:p>
    <w:p w14:paraId="060C1EF9" w14:textId="77777777" w:rsidR="00E7157E" w:rsidRDefault="00E7157E" w:rsidP="00E7157E">
      <w:pPr>
        <w:spacing w:after="0" w:line="240" w:lineRule="auto"/>
        <w:jc w:val="both"/>
      </w:pPr>
    </w:p>
    <w:p w14:paraId="7CE8DC2F" w14:textId="05D5BF6F" w:rsidR="00B26A44" w:rsidRPr="00B26A44" w:rsidRDefault="00B26A44" w:rsidP="00B26A44">
      <w:pPr>
        <w:spacing w:line="360" w:lineRule="auto"/>
        <w:jc w:val="both"/>
      </w:pPr>
      <w:r w:rsidRPr="00B26A44">
        <w:rPr>
          <w:noProof/>
        </w:rPr>
        <w:drawing>
          <wp:inline distT="0" distB="0" distL="0" distR="0" wp14:anchorId="350E33E0" wp14:editId="419ED81E">
            <wp:extent cx="5400040" cy="27755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775585"/>
                    </a:xfrm>
                    <a:prstGeom prst="rect">
                      <a:avLst/>
                    </a:prstGeom>
                    <a:noFill/>
                    <a:ln>
                      <a:noFill/>
                    </a:ln>
                  </pic:spPr>
                </pic:pic>
              </a:graphicData>
            </a:graphic>
          </wp:inline>
        </w:drawing>
      </w:r>
    </w:p>
    <w:p w14:paraId="5DFF812C" w14:textId="61C202F1" w:rsidR="00B26A44" w:rsidRPr="00940A4E" w:rsidRDefault="00B26A44" w:rsidP="00CF1E0C">
      <w:pPr>
        <w:spacing w:line="360" w:lineRule="auto"/>
        <w:jc w:val="both"/>
        <w:rPr>
          <w:b/>
          <w:bCs/>
        </w:rPr>
      </w:pPr>
      <w:r w:rsidRPr="00940A4E">
        <w:rPr>
          <w:b/>
          <w:bCs/>
        </w:rPr>
        <w:t>ORGANIZACIÓN DEL VIAJE</w:t>
      </w:r>
    </w:p>
    <w:p w14:paraId="485B8DCB" w14:textId="77777777" w:rsidR="00E7157E" w:rsidRDefault="00E7157E" w:rsidP="00E7157E">
      <w:pPr>
        <w:spacing w:after="0" w:line="240" w:lineRule="auto"/>
        <w:jc w:val="both"/>
      </w:pPr>
      <w:r>
        <w:tab/>
        <w:t>Dado que la mayor parte de los viajes tuvieron lugar dentro de España, el vehículo propio ocupa el primer lugar (138 millones), seguido del transporte aéreo (22 millones), ferrocarril (11 millones) y autobús (7,5 millones).</w:t>
      </w:r>
    </w:p>
    <w:p w14:paraId="7B5B857A" w14:textId="77777777" w:rsidR="00E7157E" w:rsidRDefault="00E7157E" w:rsidP="00E7157E">
      <w:pPr>
        <w:spacing w:after="0" w:line="240" w:lineRule="auto"/>
        <w:jc w:val="both"/>
      </w:pPr>
    </w:p>
    <w:p w14:paraId="6AF7B38F" w14:textId="2F0E0827" w:rsidR="00B26A44" w:rsidRDefault="00B26A44" w:rsidP="00B26A44">
      <w:pPr>
        <w:spacing w:line="360" w:lineRule="auto"/>
        <w:jc w:val="both"/>
      </w:pPr>
    </w:p>
    <w:p w14:paraId="1FB27796" w14:textId="6A80E652" w:rsidR="00940A4E" w:rsidRPr="00940A4E" w:rsidRDefault="00940A4E" w:rsidP="00940A4E">
      <w:pPr>
        <w:spacing w:line="360" w:lineRule="auto"/>
        <w:jc w:val="both"/>
      </w:pPr>
      <w:r w:rsidRPr="00940A4E">
        <w:rPr>
          <w:noProof/>
        </w:rPr>
        <w:lastRenderedPageBreak/>
        <w:drawing>
          <wp:inline distT="0" distB="0" distL="0" distR="0" wp14:anchorId="7F2DEB8D" wp14:editId="44040D59">
            <wp:extent cx="5400040" cy="26377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637790"/>
                    </a:xfrm>
                    <a:prstGeom prst="rect">
                      <a:avLst/>
                    </a:prstGeom>
                    <a:noFill/>
                    <a:ln>
                      <a:noFill/>
                    </a:ln>
                  </pic:spPr>
                </pic:pic>
              </a:graphicData>
            </a:graphic>
          </wp:inline>
        </w:drawing>
      </w:r>
    </w:p>
    <w:p w14:paraId="7E0C6AE4" w14:textId="6FAA990E" w:rsidR="00B26A44" w:rsidRPr="00F85003" w:rsidRDefault="00940A4E" w:rsidP="00B26A44">
      <w:pPr>
        <w:spacing w:line="360" w:lineRule="auto"/>
        <w:jc w:val="both"/>
        <w:rPr>
          <w:b/>
          <w:bCs/>
        </w:rPr>
      </w:pPr>
      <w:r w:rsidRPr="00F85003">
        <w:rPr>
          <w:b/>
          <w:bCs/>
        </w:rPr>
        <w:t>TIPO DE VIAJE</w:t>
      </w:r>
    </w:p>
    <w:tbl>
      <w:tblPr>
        <w:tblStyle w:val="Tablaconcuadrcula"/>
        <w:tblW w:w="0" w:type="auto"/>
        <w:jc w:val="center"/>
        <w:tblLook w:val="04A0" w:firstRow="1" w:lastRow="0" w:firstColumn="1" w:lastColumn="0" w:noHBand="0" w:noVBand="1"/>
      </w:tblPr>
      <w:tblGrid>
        <w:gridCol w:w="3462"/>
        <w:gridCol w:w="1338"/>
      </w:tblGrid>
      <w:tr w:rsidR="00940A4E" w:rsidRPr="00940A4E" w14:paraId="2BA85BC5" w14:textId="77777777" w:rsidTr="00E7157E">
        <w:trPr>
          <w:jc w:val="center"/>
        </w:trPr>
        <w:tc>
          <w:tcPr>
            <w:tcW w:w="0" w:type="auto"/>
          </w:tcPr>
          <w:p w14:paraId="0DB2A440" w14:textId="77777777" w:rsidR="00940A4E" w:rsidRPr="00737E3D" w:rsidRDefault="00940A4E" w:rsidP="00E7157E">
            <w:pPr>
              <w:jc w:val="both"/>
              <w:rPr>
                <w:b/>
                <w:bCs/>
              </w:rPr>
            </w:pPr>
            <w:r w:rsidRPr="00737E3D">
              <w:rPr>
                <w:b/>
                <w:bCs/>
              </w:rPr>
              <w:t xml:space="preserve">Total </w:t>
            </w:r>
          </w:p>
        </w:tc>
        <w:tc>
          <w:tcPr>
            <w:tcW w:w="0" w:type="auto"/>
          </w:tcPr>
          <w:p w14:paraId="1953D8E2" w14:textId="55F17709" w:rsidR="00940A4E" w:rsidRPr="00737E3D" w:rsidRDefault="00940A4E" w:rsidP="00E7157E">
            <w:pPr>
              <w:jc w:val="right"/>
              <w:rPr>
                <w:b/>
                <w:bCs/>
              </w:rPr>
            </w:pPr>
            <w:r w:rsidRPr="00737E3D">
              <w:rPr>
                <w:b/>
                <w:bCs/>
              </w:rPr>
              <w:t>185.895.163</w:t>
            </w:r>
          </w:p>
        </w:tc>
      </w:tr>
      <w:tr w:rsidR="00940A4E" w:rsidRPr="00940A4E" w14:paraId="228B64DA" w14:textId="77777777" w:rsidTr="00E7157E">
        <w:trPr>
          <w:jc w:val="center"/>
        </w:trPr>
        <w:tc>
          <w:tcPr>
            <w:tcW w:w="0" w:type="auto"/>
          </w:tcPr>
          <w:p w14:paraId="74D55C7F" w14:textId="77777777" w:rsidR="00940A4E" w:rsidRPr="00940A4E" w:rsidRDefault="00940A4E" w:rsidP="00E7157E">
            <w:pPr>
              <w:jc w:val="both"/>
            </w:pPr>
            <w:r w:rsidRPr="00940A4E">
              <w:t xml:space="preserve">Viajes de fin de semana </w:t>
            </w:r>
          </w:p>
        </w:tc>
        <w:tc>
          <w:tcPr>
            <w:tcW w:w="0" w:type="auto"/>
          </w:tcPr>
          <w:p w14:paraId="384A5C5D" w14:textId="77777777" w:rsidR="00940A4E" w:rsidRPr="00940A4E" w:rsidRDefault="00940A4E" w:rsidP="00E7157E">
            <w:pPr>
              <w:jc w:val="right"/>
            </w:pPr>
            <w:r w:rsidRPr="00940A4E">
              <w:t>73.957.764</w:t>
            </w:r>
          </w:p>
        </w:tc>
      </w:tr>
      <w:tr w:rsidR="00940A4E" w:rsidRPr="00940A4E" w14:paraId="07F0221C" w14:textId="77777777" w:rsidTr="00E7157E">
        <w:trPr>
          <w:jc w:val="center"/>
        </w:trPr>
        <w:tc>
          <w:tcPr>
            <w:tcW w:w="0" w:type="auto"/>
          </w:tcPr>
          <w:p w14:paraId="58A8C2DB" w14:textId="77777777" w:rsidR="00940A4E" w:rsidRPr="00940A4E" w:rsidRDefault="00940A4E" w:rsidP="00E7157E">
            <w:pPr>
              <w:jc w:val="both"/>
            </w:pPr>
            <w:r w:rsidRPr="00940A4E">
              <w:t xml:space="preserve">Viajes de puente </w:t>
            </w:r>
          </w:p>
        </w:tc>
        <w:tc>
          <w:tcPr>
            <w:tcW w:w="0" w:type="auto"/>
          </w:tcPr>
          <w:p w14:paraId="5D482638" w14:textId="7CD25DD5" w:rsidR="00940A4E" w:rsidRPr="00940A4E" w:rsidRDefault="00940A4E" w:rsidP="00E7157E">
            <w:pPr>
              <w:jc w:val="right"/>
            </w:pPr>
            <w:r w:rsidRPr="00940A4E">
              <w:t>13.170.475</w:t>
            </w:r>
          </w:p>
        </w:tc>
      </w:tr>
      <w:tr w:rsidR="00940A4E" w:rsidRPr="00940A4E" w14:paraId="639406E5" w14:textId="77777777" w:rsidTr="00E7157E">
        <w:trPr>
          <w:jc w:val="center"/>
        </w:trPr>
        <w:tc>
          <w:tcPr>
            <w:tcW w:w="0" w:type="auto"/>
          </w:tcPr>
          <w:p w14:paraId="22593C47" w14:textId="77777777" w:rsidR="00940A4E" w:rsidRPr="00940A4E" w:rsidRDefault="00940A4E" w:rsidP="00E7157E">
            <w:pPr>
              <w:jc w:val="both"/>
            </w:pPr>
            <w:r w:rsidRPr="00940A4E">
              <w:t xml:space="preserve">Vacaciones de Semana Santa </w:t>
            </w:r>
          </w:p>
        </w:tc>
        <w:tc>
          <w:tcPr>
            <w:tcW w:w="0" w:type="auto"/>
          </w:tcPr>
          <w:p w14:paraId="546A3ACC" w14:textId="77777777" w:rsidR="00940A4E" w:rsidRPr="00940A4E" w:rsidRDefault="00940A4E" w:rsidP="00E7157E">
            <w:pPr>
              <w:jc w:val="right"/>
            </w:pPr>
            <w:r w:rsidRPr="00940A4E">
              <w:t>6.368.177</w:t>
            </w:r>
          </w:p>
        </w:tc>
      </w:tr>
      <w:tr w:rsidR="00940A4E" w:rsidRPr="00940A4E" w14:paraId="712640D8" w14:textId="77777777" w:rsidTr="00E7157E">
        <w:trPr>
          <w:jc w:val="center"/>
        </w:trPr>
        <w:tc>
          <w:tcPr>
            <w:tcW w:w="0" w:type="auto"/>
          </w:tcPr>
          <w:p w14:paraId="40D95882" w14:textId="77777777" w:rsidR="00940A4E" w:rsidRPr="00940A4E" w:rsidRDefault="00940A4E" w:rsidP="00E7157E">
            <w:pPr>
              <w:jc w:val="both"/>
            </w:pPr>
            <w:r w:rsidRPr="00940A4E">
              <w:t xml:space="preserve">Vacaciones de verano </w:t>
            </w:r>
          </w:p>
        </w:tc>
        <w:tc>
          <w:tcPr>
            <w:tcW w:w="0" w:type="auto"/>
          </w:tcPr>
          <w:p w14:paraId="6D253A7B" w14:textId="5F217570" w:rsidR="00940A4E" w:rsidRPr="00940A4E" w:rsidRDefault="00940A4E" w:rsidP="00E7157E">
            <w:pPr>
              <w:jc w:val="right"/>
            </w:pPr>
            <w:r w:rsidRPr="00940A4E">
              <w:t>25.902.587</w:t>
            </w:r>
          </w:p>
        </w:tc>
      </w:tr>
      <w:tr w:rsidR="00940A4E" w:rsidRPr="00940A4E" w14:paraId="292D7BC1" w14:textId="77777777" w:rsidTr="00E7157E">
        <w:trPr>
          <w:jc w:val="center"/>
        </w:trPr>
        <w:tc>
          <w:tcPr>
            <w:tcW w:w="0" w:type="auto"/>
          </w:tcPr>
          <w:p w14:paraId="63929959" w14:textId="77777777" w:rsidR="00940A4E" w:rsidRPr="00940A4E" w:rsidRDefault="00940A4E" w:rsidP="00E7157E">
            <w:pPr>
              <w:jc w:val="both"/>
            </w:pPr>
            <w:r w:rsidRPr="00940A4E">
              <w:t xml:space="preserve">Vacaciones de Navidad </w:t>
            </w:r>
          </w:p>
        </w:tc>
        <w:tc>
          <w:tcPr>
            <w:tcW w:w="0" w:type="auto"/>
          </w:tcPr>
          <w:p w14:paraId="0A11E758" w14:textId="0599D58C" w:rsidR="00940A4E" w:rsidRPr="00940A4E" w:rsidRDefault="00940A4E" w:rsidP="00E7157E">
            <w:pPr>
              <w:jc w:val="right"/>
            </w:pPr>
            <w:r w:rsidRPr="00940A4E">
              <w:t>9.403.270</w:t>
            </w:r>
          </w:p>
        </w:tc>
      </w:tr>
      <w:tr w:rsidR="00940A4E" w:rsidRPr="00940A4E" w14:paraId="00BC259C" w14:textId="77777777" w:rsidTr="00E7157E">
        <w:trPr>
          <w:jc w:val="center"/>
        </w:trPr>
        <w:tc>
          <w:tcPr>
            <w:tcW w:w="0" w:type="auto"/>
          </w:tcPr>
          <w:p w14:paraId="50F165F7" w14:textId="77777777" w:rsidR="00940A4E" w:rsidRPr="00940A4E" w:rsidRDefault="00940A4E" w:rsidP="00E7157E">
            <w:pPr>
              <w:jc w:val="both"/>
            </w:pPr>
            <w:r w:rsidRPr="00940A4E">
              <w:t xml:space="preserve">Trabajo </w:t>
            </w:r>
          </w:p>
        </w:tc>
        <w:tc>
          <w:tcPr>
            <w:tcW w:w="0" w:type="auto"/>
          </w:tcPr>
          <w:p w14:paraId="57E1A02D" w14:textId="64B9F5F7" w:rsidR="00940A4E" w:rsidRPr="00940A4E" w:rsidRDefault="00940A4E" w:rsidP="00E7157E">
            <w:pPr>
              <w:jc w:val="right"/>
            </w:pPr>
            <w:r w:rsidRPr="00940A4E">
              <w:t>8.672.184</w:t>
            </w:r>
          </w:p>
        </w:tc>
      </w:tr>
      <w:tr w:rsidR="00940A4E" w:rsidRPr="00940A4E" w14:paraId="7BE9FE2F" w14:textId="77777777" w:rsidTr="00E7157E">
        <w:trPr>
          <w:jc w:val="center"/>
        </w:trPr>
        <w:tc>
          <w:tcPr>
            <w:tcW w:w="0" w:type="auto"/>
          </w:tcPr>
          <w:p w14:paraId="4CFB952F" w14:textId="77777777" w:rsidR="00940A4E" w:rsidRPr="00940A4E" w:rsidRDefault="00940A4E" w:rsidP="00E7157E">
            <w:pPr>
              <w:jc w:val="both"/>
            </w:pPr>
            <w:r w:rsidRPr="00940A4E">
              <w:t xml:space="preserve">Estudio </w:t>
            </w:r>
          </w:p>
        </w:tc>
        <w:tc>
          <w:tcPr>
            <w:tcW w:w="0" w:type="auto"/>
          </w:tcPr>
          <w:p w14:paraId="6A96F8CD" w14:textId="7684AB81" w:rsidR="00940A4E" w:rsidRPr="00940A4E" w:rsidRDefault="00940A4E" w:rsidP="00E7157E">
            <w:pPr>
              <w:jc w:val="right"/>
            </w:pPr>
            <w:r w:rsidRPr="00940A4E">
              <w:t>1.065.170</w:t>
            </w:r>
          </w:p>
        </w:tc>
      </w:tr>
      <w:tr w:rsidR="00940A4E" w:rsidRPr="00940A4E" w14:paraId="36F20668" w14:textId="77777777" w:rsidTr="00E7157E">
        <w:trPr>
          <w:jc w:val="center"/>
        </w:trPr>
        <w:tc>
          <w:tcPr>
            <w:tcW w:w="0" w:type="auto"/>
          </w:tcPr>
          <w:p w14:paraId="5AC94177" w14:textId="77777777" w:rsidR="00940A4E" w:rsidRPr="00940A4E" w:rsidRDefault="00940A4E" w:rsidP="00E7157E">
            <w:pPr>
              <w:jc w:val="both"/>
            </w:pPr>
            <w:r w:rsidRPr="00940A4E">
              <w:t xml:space="preserve">Desplazamiento al centro de trabajo </w:t>
            </w:r>
          </w:p>
        </w:tc>
        <w:tc>
          <w:tcPr>
            <w:tcW w:w="0" w:type="auto"/>
          </w:tcPr>
          <w:p w14:paraId="75E15DC0" w14:textId="77777777" w:rsidR="00940A4E" w:rsidRPr="00940A4E" w:rsidRDefault="00940A4E" w:rsidP="00E7157E">
            <w:pPr>
              <w:jc w:val="right"/>
            </w:pPr>
            <w:r w:rsidRPr="00940A4E">
              <w:t>9.160.231</w:t>
            </w:r>
          </w:p>
        </w:tc>
      </w:tr>
      <w:tr w:rsidR="00940A4E" w14:paraId="55BCA7AA" w14:textId="77777777" w:rsidTr="00E7157E">
        <w:trPr>
          <w:jc w:val="center"/>
        </w:trPr>
        <w:tc>
          <w:tcPr>
            <w:tcW w:w="0" w:type="auto"/>
          </w:tcPr>
          <w:p w14:paraId="7DECA7BB" w14:textId="77777777" w:rsidR="00940A4E" w:rsidRPr="00940A4E" w:rsidRDefault="00940A4E" w:rsidP="00E7157E">
            <w:pPr>
              <w:jc w:val="both"/>
            </w:pPr>
            <w:r w:rsidRPr="00940A4E">
              <w:t xml:space="preserve">Otros viajes </w:t>
            </w:r>
          </w:p>
        </w:tc>
        <w:tc>
          <w:tcPr>
            <w:tcW w:w="0" w:type="auto"/>
          </w:tcPr>
          <w:p w14:paraId="7AEBBCF9" w14:textId="7E199CFD" w:rsidR="00940A4E" w:rsidRPr="00940A4E" w:rsidRDefault="00940A4E" w:rsidP="00E7157E">
            <w:pPr>
              <w:jc w:val="right"/>
            </w:pPr>
            <w:r w:rsidRPr="00940A4E">
              <w:t>38.142.034</w:t>
            </w:r>
          </w:p>
        </w:tc>
      </w:tr>
    </w:tbl>
    <w:p w14:paraId="0A60AE66" w14:textId="42D516C4" w:rsidR="00940A4E" w:rsidRDefault="00940A4E" w:rsidP="00940A4E">
      <w:pPr>
        <w:spacing w:line="360" w:lineRule="auto"/>
        <w:jc w:val="both"/>
      </w:pPr>
    </w:p>
    <w:p w14:paraId="2EC0D5D9" w14:textId="568F7FBE" w:rsidR="00940A4E" w:rsidRPr="00940A4E" w:rsidRDefault="00940A4E" w:rsidP="00940A4E">
      <w:pPr>
        <w:spacing w:line="360" w:lineRule="auto"/>
        <w:jc w:val="both"/>
      </w:pPr>
      <w:r w:rsidRPr="00940A4E">
        <w:rPr>
          <w:noProof/>
        </w:rPr>
        <w:drawing>
          <wp:inline distT="0" distB="0" distL="0" distR="0" wp14:anchorId="0F619C96" wp14:editId="71EAC4DE">
            <wp:extent cx="5400040" cy="305181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051810"/>
                    </a:xfrm>
                    <a:prstGeom prst="rect">
                      <a:avLst/>
                    </a:prstGeom>
                    <a:noFill/>
                    <a:ln>
                      <a:noFill/>
                    </a:ln>
                  </pic:spPr>
                </pic:pic>
              </a:graphicData>
            </a:graphic>
          </wp:inline>
        </w:drawing>
      </w:r>
    </w:p>
    <w:p w14:paraId="56169977" w14:textId="77777777" w:rsidR="00E7157E" w:rsidRDefault="00E7157E" w:rsidP="00940A4E">
      <w:pPr>
        <w:spacing w:line="360" w:lineRule="auto"/>
        <w:jc w:val="both"/>
        <w:rPr>
          <w:b/>
          <w:bCs/>
        </w:rPr>
      </w:pPr>
    </w:p>
    <w:p w14:paraId="03D7407D" w14:textId="5801BF59" w:rsidR="00940A4E" w:rsidRDefault="002305B7" w:rsidP="00940A4E">
      <w:pPr>
        <w:spacing w:line="360" w:lineRule="auto"/>
        <w:jc w:val="both"/>
        <w:rPr>
          <w:b/>
          <w:bCs/>
        </w:rPr>
      </w:pPr>
      <w:r w:rsidRPr="002305B7">
        <w:rPr>
          <w:b/>
          <w:bCs/>
        </w:rPr>
        <w:lastRenderedPageBreak/>
        <w:t xml:space="preserve">  DESTINOS</w:t>
      </w:r>
    </w:p>
    <w:p w14:paraId="0F36BDEE" w14:textId="77777777" w:rsidR="00E7157E" w:rsidRDefault="00E7157E" w:rsidP="00E7157E">
      <w:pPr>
        <w:spacing w:after="0" w:line="240" w:lineRule="auto"/>
        <w:jc w:val="both"/>
      </w:pPr>
      <w:r>
        <w:tab/>
        <w:t>Dado que la mayor parte de los viajes tuvieron lugar dentro de España, el vehículo propio ocupa el primer lugar (138 millones), seguido del transporte aéreo (22 millones), ferrocarril (11 millones) y autobús (7,5 millones).</w:t>
      </w:r>
    </w:p>
    <w:p w14:paraId="42210630" w14:textId="77777777" w:rsidR="00E7157E" w:rsidRDefault="00E7157E" w:rsidP="00E7157E">
      <w:pPr>
        <w:spacing w:after="0" w:line="240" w:lineRule="auto"/>
        <w:jc w:val="both"/>
      </w:pPr>
    </w:p>
    <w:p w14:paraId="4FE498AD" w14:textId="088C737A" w:rsidR="005963DE" w:rsidRPr="005963DE" w:rsidRDefault="005963DE" w:rsidP="00940A4E">
      <w:pPr>
        <w:spacing w:line="360" w:lineRule="auto"/>
        <w:jc w:val="both"/>
      </w:pPr>
    </w:p>
    <w:tbl>
      <w:tblPr>
        <w:tblStyle w:val="Tablaconcuadrcula"/>
        <w:tblW w:w="0" w:type="auto"/>
        <w:jc w:val="center"/>
        <w:tblLook w:val="04A0" w:firstRow="1" w:lastRow="0" w:firstColumn="1" w:lastColumn="0" w:noHBand="0" w:noVBand="1"/>
      </w:tblPr>
      <w:tblGrid>
        <w:gridCol w:w="2834"/>
        <w:gridCol w:w="1338"/>
      </w:tblGrid>
      <w:tr w:rsidR="006C29CA" w:rsidRPr="005963DE" w14:paraId="02568076" w14:textId="77777777" w:rsidTr="006C29CA">
        <w:trPr>
          <w:jc w:val="center"/>
        </w:trPr>
        <w:tc>
          <w:tcPr>
            <w:tcW w:w="0" w:type="auto"/>
          </w:tcPr>
          <w:p w14:paraId="4A535E75" w14:textId="77777777" w:rsidR="006C29CA" w:rsidRPr="005963DE" w:rsidRDefault="006C29CA" w:rsidP="00E7157E">
            <w:pPr>
              <w:jc w:val="center"/>
              <w:rPr>
                <w:b/>
                <w:bCs/>
              </w:rPr>
            </w:pPr>
            <w:r w:rsidRPr="005963DE">
              <w:rPr>
                <w:b/>
                <w:bCs/>
              </w:rPr>
              <w:t>Destino</w:t>
            </w:r>
          </w:p>
        </w:tc>
        <w:tc>
          <w:tcPr>
            <w:tcW w:w="0" w:type="auto"/>
          </w:tcPr>
          <w:p w14:paraId="7B5B8DA9" w14:textId="77777777" w:rsidR="006C29CA" w:rsidRPr="005963DE" w:rsidRDefault="006C29CA" w:rsidP="00E7157E">
            <w:pPr>
              <w:jc w:val="center"/>
              <w:rPr>
                <w:b/>
                <w:bCs/>
              </w:rPr>
            </w:pPr>
            <w:r w:rsidRPr="005963DE">
              <w:rPr>
                <w:b/>
                <w:bCs/>
              </w:rPr>
              <w:t>Viajes</w:t>
            </w:r>
          </w:p>
        </w:tc>
      </w:tr>
      <w:tr w:rsidR="006C29CA" w:rsidRPr="005963DE" w14:paraId="65CC42A2" w14:textId="77777777" w:rsidTr="006C29CA">
        <w:trPr>
          <w:jc w:val="center"/>
        </w:trPr>
        <w:tc>
          <w:tcPr>
            <w:tcW w:w="0" w:type="auto"/>
          </w:tcPr>
          <w:p w14:paraId="4B8AF047" w14:textId="77777777" w:rsidR="006C29CA" w:rsidRPr="006C29CA" w:rsidRDefault="006C29CA" w:rsidP="00E7157E">
            <w:pPr>
              <w:jc w:val="both"/>
              <w:rPr>
                <w:b/>
                <w:bCs/>
              </w:rPr>
            </w:pPr>
            <w:r w:rsidRPr="006C29CA">
              <w:rPr>
                <w:b/>
                <w:bCs/>
              </w:rPr>
              <w:t xml:space="preserve">Total </w:t>
            </w:r>
          </w:p>
        </w:tc>
        <w:tc>
          <w:tcPr>
            <w:tcW w:w="0" w:type="auto"/>
          </w:tcPr>
          <w:p w14:paraId="2C30C397" w14:textId="77777777" w:rsidR="006C29CA" w:rsidRPr="006C29CA" w:rsidRDefault="006C29CA" w:rsidP="00E7157E">
            <w:pPr>
              <w:jc w:val="right"/>
              <w:rPr>
                <w:b/>
                <w:bCs/>
              </w:rPr>
            </w:pPr>
            <w:r w:rsidRPr="006C29CA">
              <w:rPr>
                <w:b/>
                <w:bCs/>
              </w:rPr>
              <w:t>185.895.163</w:t>
            </w:r>
          </w:p>
        </w:tc>
      </w:tr>
      <w:tr w:rsidR="006C29CA" w:rsidRPr="005963DE" w14:paraId="09C8EB53" w14:textId="77777777" w:rsidTr="006C29CA">
        <w:trPr>
          <w:jc w:val="center"/>
        </w:trPr>
        <w:tc>
          <w:tcPr>
            <w:tcW w:w="0" w:type="auto"/>
          </w:tcPr>
          <w:p w14:paraId="68252554" w14:textId="5BCF4A12" w:rsidR="006C29CA" w:rsidRPr="005963DE" w:rsidRDefault="006C29CA" w:rsidP="00E7157E">
            <w:pPr>
              <w:jc w:val="both"/>
            </w:pPr>
            <w:r w:rsidRPr="005963DE">
              <w:t xml:space="preserve">Andalucía </w:t>
            </w:r>
          </w:p>
        </w:tc>
        <w:tc>
          <w:tcPr>
            <w:tcW w:w="0" w:type="auto"/>
          </w:tcPr>
          <w:p w14:paraId="7415F79B" w14:textId="77777777" w:rsidR="006C29CA" w:rsidRPr="005963DE" w:rsidRDefault="006C29CA" w:rsidP="00E7157E">
            <w:pPr>
              <w:jc w:val="right"/>
            </w:pPr>
            <w:r w:rsidRPr="005963DE">
              <w:t>31.796.819</w:t>
            </w:r>
          </w:p>
        </w:tc>
      </w:tr>
      <w:tr w:rsidR="006C29CA" w:rsidRPr="005963DE" w14:paraId="339D2DA0" w14:textId="77777777" w:rsidTr="006C29CA">
        <w:trPr>
          <w:jc w:val="center"/>
        </w:trPr>
        <w:tc>
          <w:tcPr>
            <w:tcW w:w="0" w:type="auto"/>
          </w:tcPr>
          <w:p w14:paraId="7BF885EC" w14:textId="03763372" w:rsidR="006C29CA" w:rsidRPr="005963DE" w:rsidRDefault="006C29CA" w:rsidP="00E7157E">
            <w:pPr>
              <w:jc w:val="both"/>
            </w:pPr>
            <w:r w:rsidRPr="005963DE">
              <w:t xml:space="preserve">Cataluña </w:t>
            </w:r>
          </w:p>
        </w:tc>
        <w:tc>
          <w:tcPr>
            <w:tcW w:w="0" w:type="auto"/>
          </w:tcPr>
          <w:p w14:paraId="0836A679" w14:textId="77777777" w:rsidR="006C29CA" w:rsidRPr="005963DE" w:rsidRDefault="006C29CA" w:rsidP="00E7157E">
            <w:pPr>
              <w:jc w:val="right"/>
            </w:pPr>
            <w:r w:rsidRPr="005963DE">
              <w:t>23.763.022</w:t>
            </w:r>
          </w:p>
        </w:tc>
      </w:tr>
      <w:tr w:rsidR="006C29CA" w:rsidRPr="005963DE" w14:paraId="44F54058" w14:textId="77777777" w:rsidTr="006C29CA">
        <w:trPr>
          <w:jc w:val="center"/>
        </w:trPr>
        <w:tc>
          <w:tcPr>
            <w:tcW w:w="0" w:type="auto"/>
          </w:tcPr>
          <w:p w14:paraId="2FEC1969" w14:textId="77777777" w:rsidR="006C29CA" w:rsidRPr="005963DE" w:rsidRDefault="006C29CA" w:rsidP="00E7157E">
            <w:pPr>
              <w:jc w:val="both"/>
            </w:pPr>
            <w:r w:rsidRPr="005963DE">
              <w:t xml:space="preserve">Extranjero </w:t>
            </w:r>
          </w:p>
        </w:tc>
        <w:tc>
          <w:tcPr>
            <w:tcW w:w="0" w:type="auto"/>
          </w:tcPr>
          <w:p w14:paraId="0F979329" w14:textId="77777777" w:rsidR="006C29CA" w:rsidRPr="005963DE" w:rsidRDefault="006C29CA" w:rsidP="00E7157E">
            <w:pPr>
              <w:jc w:val="right"/>
            </w:pPr>
            <w:r w:rsidRPr="005963DE">
              <w:t>19.290.525</w:t>
            </w:r>
          </w:p>
        </w:tc>
      </w:tr>
      <w:tr w:rsidR="006C29CA" w:rsidRPr="005963DE" w14:paraId="22A6C318" w14:textId="77777777" w:rsidTr="006C29CA">
        <w:trPr>
          <w:jc w:val="center"/>
        </w:trPr>
        <w:tc>
          <w:tcPr>
            <w:tcW w:w="0" w:type="auto"/>
          </w:tcPr>
          <w:p w14:paraId="0FB24F81" w14:textId="16EB5AE1" w:rsidR="006C29CA" w:rsidRPr="005963DE" w:rsidRDefault="006C29CA" w:rsidP="00E7157E">
            <w:pPr>
              <w:jc w:val="both"/>
            </w:pPr>
            <w:proofErr w:type="spellStart"/>
            <w:r w:rsidRPr="005963DE">
              <w:t>Comunitat</w:t>
            </w:r>
            <w:proofErr w:type="spellEnd"/>
            <w:r w:rsidRPr="005963DE">
              <w:t xml:space="preserve"> Valenciana </w:t>
            </w:r>
          </w:p>
        </w:tc>
        <w:tc>
          <w:tcPr>
            <w:tcW w:w="0" w:type="auto"/>
          </w:tcPr>
          <w:p w14:paraId="46A0D20B" w14:textId="77777777" w:rsidR="006C29CA" w:rsidRPr="005963DE" w:rsidRDefault="006C29CA" w:rsidP="00E7157E">
            <w:pPr>
              <w:jc w:val="right"/>
            </w:pPr>
            <w:r w:rsidRPr="005963DE">
              <w:t>18.477.734</w:t>
            </w:r>
          </w:p>
        </w:tc>
      </w:tr>
      <w:tr w:rsidR="006C29CA" w:rsidRPr="005963DE" w14:paraId="0BAC2A9C" w14:textId="77777777" w:rsidTr="006C29CA">
        <w:trPr>
          <w:jc w:val="center"/>
        </w:trPr>
        <w:tc>
          <w:tcPr>
            <w:tcW w:w="0" w:type="auto"/>
          </w:tcPr>
          <w:p w14:paraId="7297340D" w14:textId="3361BAF0" w:rsidR="006C29CA" w:rsidRPr="005963DE" w:rsidRDefault="006C29CA" w:rsidP="00E7157E">
            <w:pPr>
              <w:jc w:val="both"/>
            </w:pPr>
            <w:r w:rsidRPr="005963DE">
              <w:t xml:space="preserve">Castilla y León </w:t>
            </w:r>
          </w:p>
        </w:tc>
        <w:tc>
          <w:tcPr>
            <w:tcW w:w="0" w:type="auto"/>
          </w:tcPr>
          <w:p w14:paraId="2DB4C9BD" w14:textId="77777777" w:rsidR="006C29CA" w:rsidRPr="005963DE" w:rsidRDefault="006C29CA" w:rsidP="00E7157E">
            <w:pPr>
              <w:jc w:val="right"/>
            </w:pPr>
            <w:r w:rsidRPr="005963DE">
              <w:t>16.401.602</w:t>
            </w:r>
          </w:p>
        </w:tc>
      </w:tr>
      <w:tr w:rsidR="006C29CA" w:rsidRPr="005963DE" w14:paraId="34496072" w14:textId="77777777" w:rsidTr="006C29CA">
        <w:trPr>
          <w:jc w:val="center"/>
        </w:trPr>
        <w:tc>
          <w:tcPr>
            <w:tcW w:w="0" w:type="auto"/>
          </w:tcPr>
          <w:p w14:paraId="66EB5911" w14:textId="1C7EC1B3" w:rsidR="006C29CA" w:rsidRPr="005963DE" w:rsidRDefault="006C29CA" w:rsidP="00E7157E">
            <w:pPr>
              <w:jc w:val="both"/>
            </w:pPr>
            <w:r w:rsidRPr="005963DE">
              <w:t xml:space="preserve">Madrid, Comunidad de </w:t>
            </w:r>
          </w:p>
        </w:tc>
        <w:tc>
          <w:tcPr>
            <w:tcW w:w="0" w:type="auto"/>
          </w:tcPr>
          <w:p w14:paraId="6DC4DC6E" w14:textId="77777777" w:rsidR="006C29CA" w:rsidRPr="005963DE" w:rsidRDefault="006C29CA" w:rsidP="00E7157E">
            <w:pPr>
              <w:jc w:val="right"/>
            </w:pPr>
            <w:bookmarkStart w:id="0" w:name="_Hlk176340513"/>
            <w:r w:rsidRPr="005963DE">
              <w:t>11.945.287</w:t>
            </w:r>
            <w:bookmarkEnd w:id="0"/>
          </w:p>
        </w:tc>
      </w:tr>
      <w:tr w:rsidR="006C29CA" w:rsidRPr="005963DE" w14:paraId="33E6CFB0" w14:textId="77777777" w:rsidTr="006C29CA">
        <w:trPr>
          <w:jc w:val="center"/>
        </w:trPr>
        <w:tc>
          <w:tcPr>
            <w:tcW w:w="0" w:type="auto"/>
          </w:tcPr>
          <w:p w14:paraId="7E05D23F" w14:textId="34451789" w:rsidR="006C29CA" w:rsidRPr="005963DE" w:rsidRDefault="006C29CA" w:rsidP="00E7157E">
            <w:pPr>
              <w:jc w:val="both"/>
            </w:pPr>
            <w:r w:rsidRPr="005963DE">
              <w:t xml:space="preserve">Castilla - La Mancha </w:t>
            </w:r>
          </w:p>
        </w:tc>
        <w:tc>
          <w:tcPr>
            <w:tcW w:w="0" w:type="auto"/>
          </w:tcPr>
          <w:p w14:paraId="405FBD1D" w14:textId="77777777" w:rsidR="006C29CA" w:rsidRPr="005963DE" w:rsidRDefault="006C29CA" w:rsidP="00E7157E">
            <w:pPr>
              <w:jc w:val="right"/>
            </w:pPr>
            <w:r w:rsidRPr="005963DE">
              <w:t>10.877.709</w:t>
            </w:r>
          </w:p>
        </w:tc>
      </w:tr>
      <w:tr w:rsidR="006C29CA" w:rsidRPr="005963DE" w14:paraId="02B1A4D9" w14:textId="77777777" w:rsidTr="006C29CA">
        <w:trPr>
          <w:jc w:val="center"/>
        </w:trPr>
        <w:tc>
          <w:tcPr>
            <w:tcW w:w="0" w:type="auto"/>
          </w:tcPr>
          <w:p w14:paraId="38BA57B9" w14:textId="082F5530" w:rsidR="006C29CA" w:rsidRPr="005963DE" w:rsidRDefault="006C29CA" w:rsidP="00E7157E">
            <w:pPr>
              <w:jc w:val="both"/>
            </w:pPr>
            <w:r w:rsidRPr="005963DE">
              <w:t xml:space="preserve">Galicia </w:t>
            </w:r>
          </w:p>
        </w:tc>
        <w:tc>
          <w:tcPr>
            <w:tcW w:w="0" w:type="auto"/>
          </w:tcPr>
          <w:p w14:paraId="5FC4244E" w14:textId="77777777" w:rsidR="006C29CA" w:rsidRPr="005963DE" w:rsidRDefault="006C29CA" w:rsidP="00E7157E">
            <w:pPr>
              <w:jc w:val="right"/>
            </w:pPr>
            <w:r w:rsidRPr="005963DE">
              <w:t>9.832.595</w:t>
            </w:r>
          </w:p>
        </w:tc>
      </w:tr>
      <w:tr w:rsidR="006C29CA" w:rsidRPr="005963DE" w14:paraId="47D7739A" w14:textId="77777777" w:rsidTr="006C29CA">
        <w:trPr>
          <w:jc w:val="center"/>
        </w:trPr>
        <w:tc>
          <w:tcPr>
            <w:tcW w:w="0" w:type="auto"/>
          </w:tcPr>
          <w:p w14:paraId="740DCA82" w14:textId="3D6DFBB4" w:rsidR="006C29CA" w:rsidRPr="005963DE" w:rsidRDefault="006C29CA" w:rsidP="00E7157E">
            <w:pPr>
              <w:jc w:val="both"/>
            </w:pPr>
            <w:r w:rsidRPr="005963DE">
              <w:t xml:space="preserve">Aragón </w:t>
            </w:r>
          </w:p>
        </w:tc>
        <w:tc>
          <w:tcPr>
            <w:tcW w:w="0" w:type="auto"/>
          </w:tcPr>
          <w:p w14:paraId="501EC77A" w14:textId="77777777" w:rsidR="006C29CA" w:rsidRPr="005963DE" w:rsidRDefault="006C29CA" w:rsidP="00E7157E">
            <w:pPr>
              <w:jc w:val="right"/>
            </w:pPr>
            <w:r w:rsidRPr="005963DE">
              <w:t>7.329.881</w:t>
            </w:r>
          </w:p>
        </w:tc>
      </w:tr>
      <w:tr w:rsidR="006C29CA" w:rsidRPr="005963DE" w14:paraId="0B1856D8" w14:textId="77777777" w:rsidTr="006C29CA">
        <w:trPr>
          <w:jc w:val="center"/>
        </w:trPr>
        <w:tc>
          <w:tcPr>
            <w:tcW w:w="0" w:type="auto"/>
          </w:tcPr>
          <w:p w14:paraId="2F7AC472" w14:textId="6F51979B" w:rsidR="006C29CA" w:rsidRPr="005963DE" w:rsidRDefault="006C29CA" w:rsidP="00E7157E">
            <w:pPr>
              <w:jc w:val="both"/>
            </w:pPr>
            <w:r w:rsidRPr="005963DE">
              <w:t xml:space="preserve">Canarias </w:t>
            </w:r>
          </w:p>
        </w:tc>
        <w:tc>
          <w:tcPr>
            <w:tcW w:w="0" w:type="auto"/>
          </w:tcPr>
          <w:p w14:paraId="13CF19AA" w14:textId="77777777" w:rsidR="006C29CA" w:rsidRPr="005963DE" w:rsidRDefault="006C29CA" w:rsidP="00E7157E">
            <w:pPr>
              <w:jc w:val="right"/>
            </w:pPr>
            <w:r w:rsidRPr="005963DE">
              <w:t>7.110.501</w:t>
            </w:r>
          </w:p>
        </w:tc>
      </w:tr>
      <w:tr w:rsidR="006C29CA" w:rsidRPr="005963DE" w14:paraId="73D38E88" w14:textId="77777777" w:rsidTr="006C29CA">
        <w:trPr>
          <w:jc w:val="center"/>
        </w:trPr>
        <w:tc>
          <w:tcPr>
            <w:tcW w:w="0" w:type="auto"/>
          </w:tcPr>
          <w:p w14:paraId="3FC845E8" w14:textId="7CAFEBA9" w:rsidR="006C29CA" w:rsidRPr="005963DE" w:rsidRDefault="006C29CA" w:rsidP="00E7157E">
            <w:pPr>
              <w:jc w:val="both"/>
            </w:pPr>
            <w:r w:rsidRPr="005963DE">
              <w:t xml:space="preserve">Asturias, Principado de </w:t>
            </w:r>
          </w:p>
        </w:tc>
        <w:tc>
          <w:tcPr>
            <w:tcW w:w="0" w:type="auto"/>
          </w:tcPr>
          <w:p w14:paraId="012E99EB" w14:textId="77777777" w:rsidR="006C29CA" w:rsidRPr="005963DE" w:rsidRDefault="006C29CA" w:rsidP="00E7157E">
            <w:pPr>
              <w:jc w:val="right"/>
            </w:pPr>
            <w:r w:rsidRPr="005963DE">
              <w:t>4.758.797</w:t>
            </w:r>
          </w:p>
        </w:tc>
      </w:tr>
      <w:tr w:rsidR="006C29CA" w:rsidRPr="005963DE" w14:paraId="693356AA" w14:textId="77777777" w:rsidTr="006C29CA">
        <w:trPr>
          <w:jc w:val="center"/>
        </w:trPr>
        <w:tc>
          <w:tcPr>
            <w:tcW w:w="0" w:type="auto"/>
          </w:tcPr>
          <w:p w14:paraId="160FE029" w14:textId="72953327" w:rsidR="006C29CA" w:rsidRPr="005963DE" w:rsidRDefault="006C29CA" w:rsidP="00E7157E">
            <w:pPr>
              <w:jc w:val="both"/>
            </w:pPr>
            <w:r w:rsidRPr="005963DE">
              <w:t xml:space="preserve">Extremadura </w:t>
            </w:r>
          </w:p>
        </w:tc>
        <w:tc>
          <w:tcPr>
            <w:tcW w:w="0" w:type="auto"/>
          </w:tcPr>
          <w:p w14:paraId="7A17415C" w14:textId="77777777" w:rsidR="006C29CA" w:rsidRPr="005963DE" w:rsidRDefault="006C29CA" w:rsidP="00E7157E">
            <w:pPr>
              <w:jc w:val="right"/>
            </w:pPr>
            <w:r w:rsidRPr="005963DE">
              <w:t>4.682.105</w:t>
            </w:r>
          </w:p>
        </w:tc>
      </w:tr>
      <w:tr w:rsidR="006C29CA" w:rsidRPr="005963DE" w14:paraId="40495578" w14:textId="77777777" w:rsidTr="006C29CA">
        <w:trPr>
          <w:jc w:val="center"/>
        </w:trPr>
        <w:tc>
          <w:tcPr>
            <w:tcW w:w="0" w:type="auto"/>
          </w:tcPr>
          <w:p w14:paraId="7190957E" w14:textId="0DFF88B3" w:rsidR="006C29CA" w:rsidRPr="005963DE" w:rsidRDefault="006C29CA" w:rsidP="00E7157E">
            <w:pPr>
              <w:jc w:val="both"/>
            </w:pPr>
            <w:r w:rsidRPr="005963DE">
              <w:t xml:space="preserve">Cantabria </w:t>
            </w:r>
          </w:p>
        </w:tc>
        <w:tc>
          <w:tcPr>
            <w:tcW w:w="0" w:type="auto"/>
          </w:tcPr>
          <w:p w14:paraId="52C3E587" w14:textId="77777777" w:rsidR="006C29CA" w:rsidRPr="005963DE" w:rsidRDefault="006C29CA" w:rsidP="00E7157E">
            <w:pPr>
              <w:jc w:val="right"/>
            </w:pPr>
            <w:r w:rsidRPr="005963DE">
              <w:t>4.201.776</w:t>
            </w:r>
          </w:p>
        </w:tc>
      </w:tr>
      <w:tr w:rsidR="006C29CA" w:rsidRPr="005963DE" w14:paraId="357B5331" w14:textId="77777777" w:rsidTr="006C29CA">
        <w:trPr>
          <w:jc w:val="center"/>
        </w:trPr>
        <w:tc>
          <w:tcPr>
            <w:tcW w:w="0" w:type="auto"/>
          </w:tcPr>
          <w:p w14:paraId="5860A5DF" w14:textId="141AC502" w:rsidR="006C29CA" w:rsidRPr="005963DE" w:rsidRDefault="006C29CA" w:rsidP="00E7157E">
            <w:pPr>
              <w:jc w:val="both"/>
            </w:pPr>
            <w:r w:rsidRPr="005963DE">
              <w:t xml:space="preserve">Murcia, Región de </w:t>
            </w:r>
          </w:p>
        </w:tc>
        <w:tc>
          <w:tcPr>
            <w:tcW w:w="0" w:type="auto"/>
          </w:tcPr>
          <w:p w14:paraId="0EC84E95" w14:textId="77777777" w:rsidR="006C29CA" w:rsidRPr="005963DE" w:rsidRDefault="006C29CA" w:rsidP="00E7157E">
            <w:pPr>
              <w:jc w:val="right"/>
            </w:pPr>
            <w:r w:rsidRPr="005963DE">
              <w:t>3.934.235</w:t>
            </w:r>
          </w:p>
        </w:tc>
      </w:tr>
      <w:tr w:rsidR="006C29CA" w:rsidRPr="005963DE" w14:paraId="63089B71" w14:textId="77777777" w:rsidTr="006C29CA">
        <w:trPr>
          <w:jc w:val="center"/>
        </w:trPr>
        <w:tc>
          <w:tcPr>
            <w:tcW w:w="0" w:type="auto"/>
          </w:tcPr>
          <w:p w14:paraId="573346F5" w14:textId="0650D6C5" w:rsidR="006C29CA" w:rsidRPr="005963DE" w:rsidRDefault="006C29CA" w:rsidP="00E7157E">
            <w:pPr>
              <w:jc w:val="both"/>
            </w:pPr>
            <w:r w:rsidRPr="005963DE">
              <w:t xml:space="preserve">País Vasco </w:t>
            </w:r>
          </w:p>
        </w:tc>
        <w:tc>
          <w:tcPr>
            <w:tcW w:w="0" w:type="auto"/>
          </w:tcPr>
          <w:p w14:paraId="6535FBC5" w14:textId="77777777" w:rsidR="006C29CA" w:rsidRPr="005963DE" w:rsidRDefault="006C29CA" w:rsidP="00E7157E">
            <w:pPr>
              <w:jc w:val="right"/>
            </w:pPr>
            <w:r w:rsidRPr="005963DE">
              <w:t>3.909.573</w:t>
            </w:r>
          </w:p>
        </w:tc>
      </w:tr>
      <w:tr w:rsidR="006C29CA" w:rsidRPr="005963DE" w14:paraId="722FC6E9" w14:textId="77777777" w:rsidTr="006C29CA">
        <w:trPr>
          <w:jc w:val="center"/>
        </w:trPr>
        <w:tc>
          <w:tcPr>
            <w:tcW w:w="0" w:type="auto"/>
          </w:tcPr>
          <w:p w14:paraId="5C4026F3" w14:textId="09F1FAC8" w:rsidR="006C29CA" w:rsidRPr="005963DE" w:rsidRDefault="006C29CA" w:rsidP="00E7157E">
            <w:pPr>
              <w:jc w:val="both"/>
            </w:pPr>
            <w:r w:rsidRPr="005963DE">
              <w:t xml:space="preserve">Balears, Illes </w:t>
            </w:r>
          </w:p>
        </w:tc>
        <w:tc>
          <w:tcPr>
            <w:tcW w:w="0" w:type="auto"/>
          </w:tcPr>
          <w:p w14:paraId="24231D82" w14:textId="77777777" w:rsidR="006C29CA" w:rsidRPr="005963DE" w:rsidRDefault="006C29CA" w:rsidP="00E7157E">
            <w:pPr>
              <w:jc w:val="right"/>
            </w:pPr>
            <w:r w:rsidRPr="005963DE">
              <w:t>3.589.990</w:t>
            </w:r>
          </w:p>
        </w:tc>
      </w:tr>
      <w:tr w:rsidR="006C29CA" w:rsidRPr="005963DE" w14:paraId="4F82EB26" w14:textId="77777777" w:rsidTr="006C29CA">
        <w:trPr>
          <w:jc w:val="center"/>
        </w:trPr>
        <w:tc>
          <w:tcPr>
            <w:tcW w:w="0" w:type="auto"/>
          </w:tcPr>
          <w:p w14:paraId="2DEECBD0" w14:textId="219246DA" w:rsidR="006C29CA" w:rsidRPr="005963DE" w:rsidRDefault="006C29CA" w:rsidP="00E7157E">
            <w:pPr>
              <w:jc w:val="both"/>
            </w:pPr>
            <w:r w:rsidRPr="005963DE">
              <w:t xml:space="preserve">Navarra, Comunidad Foral de </w:t>
            </w:r>
          </w:p>
        </w:tc>
        <w:tc>
          <w:tcPr>
            <w:tcW w:w="0" w:type="auto"/>
          </w:tcPr>
          <w:p w14:paraId="3D0DA515" w14:textId="77777777" w:rsidR="006C29CA" w:rsidRPr="005963DE" w:rsidRDefault="006C29CA" w:rsidP="00E7157E">
            <w:pPr>
              <w:jc w:val="right"/>
            </w:pPr>
            <w:r w:rsidRPr="005963DE">
              <w:t>2.227.033</w:t>
            </w:r>
          </w:p>
        </w:tc>
      </w:tr>
      <w:tr w:rsidR="006C29CA" w:rsidRPr="005963DE" w14:paraId="18576FB3" w14:textId="77777777" w:rsidTr="006C29CA">
        <w:trPr>
          <w:jc w:val="center"/>
        </w:trPr>
        <w:tc>
          <w:tcPr>
            <w:tcW w:w="0" w:type="auto"/>
          </w:tcPr>
          <w:p w14:paraId="6C83E672" w14:textId="7527DB49" w:rsidR="006C29CA" w:rsidRPr="005963DE" w:rsidRDefault="006C29CA" w:rsidP="00E7157E">
            <w:pPr>
              <w:jc w:val="both"/>
            </w:pPr>
            <w:r w:rsidRPr="005963DE">
              <w:t xml:space="preserve">Rioja, La </w:t>
            </w:r>
          </w:p>
        </w:tc>
        <w:tc>
          <w:tcPr>
            <w:tcW w:w="0" w:type="auto"/>
          </w:tcPr>
          <w:p w14:paraId="1B2C94DC" w14:textId="77777777" w:rsidR="006C29CA" w:rsidRPr="005963DE" w:rsidRDefault="006C29CA" w:rsidP="00E7157E">
            <w:pPr>
              <w:jc w:val="right"/>
            </w:pPr>
            <w:r w:rsidRPr="005963DE">
              <w:t>1.662.929</w:t>
            </w:r>
          </w:p>
        </w:tc>
      </w:tr>
    </w:tbl>
    <w:p w14:paraId="5FD194A2" w14:textId="377FAF67" w:rsidR="002305B7" w:rsidRDefault="002305B7" w:rsidP="005963DE">
      <w:pPr>
        <w:spacing w:line="360" w:lineRule="auto"/>
        <w:jc w:val="both"/>
      </w:pPr>
    </w:p>
    <w:p w14:paraId="53E32A2D" w14:textId="119F9FBB" w:rsidR="006C29CA" w:rsidRPr="006C29CA" w:rsidRDefault="006C29CA" w:rsidP="006C29CA">
      <w:pPr>
        <w:spacing w:line="360" w:lineRule="auto"/>
        <w:jc w:val="both"/>
      </w:pPr>
      <w:r w:rsidRPr="006C29CA">
        <w:rPr>
          <w:noProof/>
        </w:rPr>
        <w:drawing>
          <wp:inline distT="0" distB="0" distL="0" distR="0" wp14:anchorId="187B7924" wp14:editId="23E7E096">
            <wp:extent cx="5400040" cy="3466465"/>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466465"/>
                    </a:xfrm>
                    <a:prstGeom prst="rect">
                      <a:avLst/>
                    </a:prstGeom>
                    <a:noFill/>
                    <a:ln>
                      <a:noFill/>
                    </a:ln>
                  </pic:spPr>
                </pic:pic>
              </a:graphicData>
            </a:graphic>
          </wp:inline>
        </w:drawing>
      </w:r>
    </w:p>
    <w:p w14:paraId="7D3792A5" w14:textId="77777777" w:rsidR="00E7157E" w:rsidRDefault="00E7157E" w:rsidP="005963DE">
      <w:pPr>
        <w:spacing w:line="360" w:lineRule="auto"/>
        <w:jc w:val="both"/>
        <w:rPr>
          <w:b/>
          <w:bCs/>
        </w:rPr>
      </w:pPr>
    </w:p>
    <w:p w14:paraId="3878C5C7" w14:textId="0DBBEB1E" w:rsidR="006C29CA" w:rsidRPr="00F85003" w:rsidRDefault="00A5482F" w:rsidP="005963DE">
      <w:pPr>
        <w:spacing w:line="360" w:lineRule="auto"/>
        <w:jc w:val="both"/>
        <w:rPr>
          <w:b/>
          <w:bCs/>
        </w:rPr>
      </w:pPr>
      <w:r w:rsidRPr="00F85003">
        <w:rPr>
          <w:b/>
          <w:bCs/>
        </w:rPr>
        <w:t>PERFIL DEL VIAJERO: EDAD, SEXO, FORMACIÓN Y OCUPACIÓN</w:t>
      </w:r>
    </w:p>
    <w:p w14:paraId="00CD6D26" w14:textId="08A1551E" w:rsidR="00A5482F" w:rsidRDefault="00A5482F" w:rsidP="00A5482F">
      <w:pPr>
        <w:spacing w:line="360" w:lineRule="auto"/>
        <w:jc w:val="both"/>
      </w:pPr>
      <w:r>
        <w:tab/>
        <w:t xml:space="preserve">Por sexo, fueron algo más numerosas las mujeres que los hombres. Por edad, el grupo menos numeroso fue los que tienen entre 15 y 44 años (71.106.866) frente a los mayores de 45 (84.566.111). </w:t>
      </w:r>
    </w:p>
    <w:p w14:paraId="304B2702" w14:textId="45312DED" w:rsidR="00A5482F" w:rsidRDefault="00A5482F" w:rsidP="00A5482F">
      <w:pPr>
        <w:spacing w:line="360" w:lineRule="auto"/>
        <w:jc w:val="both"/>
      </w:pPr>
      <w:r>
        <w:tab/>
        <w:t>Por ocupación, su distribución fue la siguiente:</w:t>
      </w:r>
    </w:p>
    <w:p w14:paraId="4765CA32" w14:textId="5361A0B7" w:rsidR="00A5482F" w:rsidRPr="00A5482F" w:rsidRDefault="00A5482F" w:rsidP="00A5482F">
      <w:pPr>
        <w:spacing w:line="360" w:lineRule="auto"/>
        <w:jc w:val="both"/>
      </w:pPr>
      <w:r w:rsidRPr="00A5482F">
        <w:rPr>
          <w:noProof/>
        </w:rPr>
        <w:drawing>
          <wp:inline distT="0" distB="0" distL="0" distR="0" wp14:anchorId="2951EFB5" wp14:editId="2AA692FC">
            <wp:extent cx="5400040" cy="27755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775585"/>
                    </a:xfrm>
                    <a:prstGeom prst="rect">
                      <a:avLst/>
                    </a:prstGeom>
                    <a:noFill/>
                    <a:ln>
                      <a:noFill/>
                    </a:ln>
                  </pic:spPr>
                </pic:pic>
              </a:graphicData>
            </a:graphic>
          </wp:inline>
        </w:drawing>
      </w:r>
    </w:p>
    <w:p w14:paraId="645D619E" w14:textId="153B5C17" w:rsidR="00A5482F" w:rsidRDefault="00A5482F" w:rsidP="00A5482F">
      <w:pPr>
        <w:spacing w:line="360" w:lineRule="auto"/>
        <w:jc w:val="both"/>
      </w:pPr>
    </w:p>
    <w:p w14:paraId="2148A398" w14:textId="06E61DE3" w:rsidR="00A5482F" w:rsidRDefault="00A5482F" w:rsidP="00A5482F">
      <w:pPr>
        <w:spacing w:line="360" w:lineRule="auto"/>
        <w:jc w:val="both"/>
      </w:pPr>
      <w:r>
        <w:tab/>
        <w:t>Por último, en cuanto a su nivel de formación, los resultados fueron</w:t>
      </w:r>
      <w:r w:rsidR="00F85003">
        <w:t>:</w:t>
      </w:r>
    </w:p>
    <w:p w14:paraId="75B770A7" w14:textId="5AED22A7" w:rsidR="00F85003" w:rsidRPr="00F85003" w:rsidRDefault="00F85003" w:rsidP="00F85003">
      <w:pPr>
        <w:spacing w:line="360" w:lineRule="auto"/>
        <w:jc w:val="both"/>
      </w:pPr>
      <w:r w:rsidRPr="00F85003">
        <w:rPr>
          <w:noProof/>
        </w:rPr>
        <w:drawing>
          <wp:inline distT="0" distB="0" distL="0" distR="0" wp14:anchorId="5FC0778E" wp14:editId="7AF9C450">
            <wp:extent cx="5400040" cy="2775585"/>
            <wp:effectExtent l="0" t="0" r="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775585"/>
                    </a:xfrm>
                    <a:prstGeom prst="rect">
                      <a:avLst/>
                    </a:prstGeom>
                    <a:noFill/>
                    <a:ln>
                      <a:noFill/>
                    </a:ln>
                  </pic:spPr>
                </pic:pic>
              </a:graphicData>
            </a:graphic>
          </wp:inline>
        </w:drawing>
      </w:r>
    </w:p>
    <w:p w14:paraId="451537CD" w14:textId="77777777" w:rsidR="00F85003" w:rsidRPr="005963DE" w:rsidRDefault="00F85003" w:rsidP="00A5482F">
      <w:pPr>
        <w:spacing w:line="360" w:lineRule="auto"/>
        <w:jc w:val="both"/>
      </w:pPr>
    </w:p>
    <w:sectPr w:rsidR="00F85003" w:rsidRPr="005963DE">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EB07" w14:textId="77777777" w:rsidR="00E56044" w:rsidRDefault="00E56044" w:rsidP="00F85003">
      <w:pPr>
        <w:spacing w:after="0" w:line="240" w:lineRule="auto"/>
      </w:pPr>
      <w:r>
        <w:separator/>
      </w:r>
    </w:p>
  </w:endnote>
  <w:endnote w:type="continuationSeparator" w:id="0">
    <w:p w14:paraId="70A65203" w14:textId="77777777" w:rsidR="00E56044" w:rsidRDefault="00E56044" w:rsidP="00F8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872498"/>
      <w:docPartObj>
        <w:docPartGallery w:val="Page Numbers (Bottom of Page)"/>
        <w:docPartUnique/>
      </w:docPartObj>
    </w:sdtPr>
    <w:sdtEndPr/>
    <w:sdtContent>
      <w:p w14:paraId="7F63295C" w14:textId="3EA53B13" w:rsidR="00F85003" w:rsidRDefault="00F85003">
        <w:pPr>
          <w:pStyle w:val="Piedepgina"/>
          <w:jc w:val="right"/>
        </w:pPr>
        <w:r>
          <w:fldChar w:fldCharType="begin"/>
        </w:r>
        <w:r>
          <w:instrText>PAGE   \* MERGEFORMAT</w:instrText>
        </w:r>
        <w:r>
          <w:fldChar w:fldCharType="separate"/>
        </w:r>
        <w:r>
          <w:t>2</w:t>
        </w:r>
        <w:r>
          <w:fldChar w:fldCharType="end"/>
        </w:r>
      </w:p>
    </w:sdtContent>
  </w:sdt>
  <w:p w14:paraId="6B4F5FA7" w14:textId="77777777" w:rsidR="00F85003" w:rsidRDefault="00F850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B492" w14:textId="77777777" w:rsidR="00E56044" w:rsidRDefault="00E56044" w:rsidP="00F85003">
      <w:pPr>
        <w:spacing w:after="0" w:line="240" w:lineRule="auto"/>
      </w:pPr>
      <w:r>
        <w:separator/>
      </w:r>
    </w:p>
  </w:footnote>
  <w:footnote w:type="continuationSeparator" w:id="0">
    <w:p w14:paraId="53F1A87B" w14:textId="77777777" w:rsidR="00E56044" w:rsidRDefault="00E56044" w:rsidP="00F85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1C"/>
    <w:rsid w:val="00126B7F"/>
    <w:rsid w:val="002305B7"/>
    <w:rsid w:val="003A3DF0"/>
    <w:rsid w:val="004E1335"/>
    <w:rsid w:val="005375B7"/>
    <w:rsid w:val="00575E79"/>
    <w:rsid w:val="005963DE"/>
    <w:rsid w:val="006C29CA"/>
    <w:rsid w:val="00737E3D"/>
    <w:rsid w:val="00840B59"/>
    <w:rsid w:val="00940A4E"/>
    <w:rsid w:val="00A5482F"/>
    <w:rsid w:val="00A72CFD"/>
    <w:rsid w:val="00A74E1C"/>
    <w:rsid w:val="00B26A44"/>
    <w:rsid w:val="00B30CBC"/>
    <w:rsid w:val="00C65E09"/>
    <w:rsid w:val="00CF1E0C"/>
    <w:rsid w:val="00D749DE"/>
    <w:rsid w:val="00E56044"/>
    <w:rsid w:val="00E7157E"/>
    <w:rsid w:val="00EC74EA"/>
    <w:rsid w:val="00F850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590D"/>
  <w15:chartTrackingRefBased/>
  <w15:docId w15:val="{9878A46A-00D5-4E98-A2E8-AC8C3A7B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EC74EA"/>
    <w:rPr>
      <w:i/>
      <w:iCs/>
    </w:rPr>
  </w:style>
  <w:style w:type="paragraph" w:styleId="NormalWeb">
    <w:name w:val="Normal (Web)"/>
    <w:basedOn w:val="Normal"/>
    <w:uiPriority w:val="99"/>
    <w:semiHidden/>
    <w:unhideWhenUsed/>
    <w:rsid w:val="004E1335"/>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E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50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5003"/>
    <w:rPr>
      <w:sz w:val="20"/>
      <w:szCs w:val="20"/>
    </w:rPr>
  </w:style>
  <w:style w:type="character" w:styleId="Refdenotaalpie">
    <w:name w:val="footnote reference"/>
    <w:basedOn w:val="Fuentedeprrafopredeter"/>
    <w:uiPriority w:val="99"/>
    <w:semiHidden/>
    <w:unhideWhenUsed/>
    <w:rsid w:val="00F85003"/>
    <w:rPr>
      <w:vertAlign w:val="superscript"/>
    </w:rPr>
  </w:style>
  <w:style w:type="paragraph" w:styleId="Encabezado">
    <w:name w:val="header"/>
    <w:basedOn w:val="Normal"/>
    <w:link w:val="EncabezadoCar"/>
    <w:uiPriority w:val="99"/>
    <w:unhideWhenUsed/>
    <w:rsid w:val="00F850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5003"/>
  </w:style>
  <w:style w:type="paragraph" w:styleId="Piedepgina">
    <w:name w:val="footer"/>
    <w:basedOn w:val="Normal"/>
    <w:link w:val="PiedepginaCar"/>
    <w:uiPriority w:val="99"/>
    <w:unhideWhenUsed/>
    <w:rsid w:val="00F850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0233">
      <w:bodyDiv w:val="1"/>
      <w:marLeft w:val="0"/>
      <w:marRight w:val="0"/>
      <w:marTop w:val="0"/>
      <w:marBottom w:val="0"/>
      <w:divBdr>
        <w:top w:val="none" w:sz="0" w:space="0" w:color="auto"/>
        <w:left w:val="none" w:sz="0" w:space="0" w:color="auto"/>
        <w:bottom w:val="none" w:sz="0" w:space="0" w:color="auto"/>
        <w:right w:val="none" w:sz="0" w:space="0" w:color="auto"/>
      </w:divBdr>
    </w:div>
    <w:div w:id="431323018">
      <w:bodyDiv w:val="1"/>
      <w:marLeft w:val="0"/>
      <w:marRight w:val="0"/>
      <w:marTop w:val="0"/>
      <w:marBottom w:val="0"/>
      <w:divBdr>
        <w:top w:val="none" w:sz="0" w:space="0" w:color="auto"/>
        <w:left w:val="none" w:sz="0" w:space="0" w:color="auto"/>
        <w:bottom w:val="none" w:sz="0" w:space="0" w:color="auto"/>
        <w:right w:val="none" w:sz="0" w:space="0" w:color="auto"/>
      </w:divBdr>
    </w:div>
    <w:div w:id="562250808">
      <w:bodyDiv w:val="1"/>
      <w:marLeft w:val="0"/>
      <w:marRight w:val="0"/>
      <w:marTop w:val="0"/>
      <w:marBottom w:val="0"/>
      <w:divBdr>
        <w:top w:val="none" w:sz="0" w:space="0" w:color="auto"/>
        <w:left w:val="none" w:sz="0" w:space="0" w:color="auto"/>
        <w:bottom w:val="none" w:sz="0" w:space="0" w:color="auto"/>
        <w:right w:val="none" w:sz="0" w:space="0" w:color="auto"/>
      </w:divBdr>
    </w:div>
    <w:div w:id="931939948">
      <w:bodyDiv w:val="1"/>
      <w:marLeft w:val="0"/>
      <w:marRight w:val="0"/>
      <w:marTop w:val="0"/>
      <w:marBottom w:val="0"/>
      <w:divBdr>
        <w:top w:val="none" w:sz="0" w:space="0" w:color="auto"/>
        <w:left w:val="none" w:sz="0" w:space="0" w:color="auto"/>
        <w:bottom w:val="none" w:sz="0" w:space="0" w:color="auto"/>
        <w:right w:val="none" w:sz="0" w:space="0" w:color="auto"/>
      </w:divBdr>
    </w:div>
    <w:div w:id="1109425940">
      <w:bodyDiv w:val="1"/>
      <w:marLeft w:val="0"/>
      <w:marRight w:val="0"/>
      <w:marTop w:val="0"/>
      <w:marBottom w:val="0"/>
      <w:divBdr>
        <w:top w:val="none" w:sz="0" w:space="0" w:color="auto"/>
        <w:left w:val="none" w:sz="0" w:space="0" w:color="auto"/>
        <w:bottom w:val="none" w:sz="0" w:space="0" w:color="auto"/>
        <w:right w:val="none" w:sz="0" w:space="0" w:color="auto"/>
      </w:divBdr>
    </w:div>
    <w:div w:id="1238326354">
      <w:bodyDiv w:val="1"/>
      <w:marLeft w:val="0"/>
      <w:marRight w:val="0"/>
      <w:marTop w:val="0"/>
      <w:marBottom w:val="0"/>
      <w:divBdr>
        <w:top w:val="none" w:sz="0" w:space="0" w:color="auto"/>
        <w:left w:val="none" w:sz="0" w:space="0" w:color="auto"/>
        <w:bottom w:val="none" w:sz="0" w:space="0" w:color="auto"/>
        <w:right w:val="none" w:sz="0" w:space="0" w:color="auto"/>
      </w:divBdr>
    </w:div>
    <w:div w:id="1574007206">
      <w:bodyDiv w:val="1"/>
      <w:marLeft w:val="0"/>
      <w:marRight w:val="0"/>
      <w:marTop w:val="0"/>
      <w:marBottom w:val="0"/>
      <w:divBdr>
        <w:top w:val="none" w:sz="0" w:space="0" w:color="auto"/>
        <w:left w:val="none" w:sz="0" w:space="0" w:color="auto"/>
        <w:bottom w:val="none" w:sz="0" w:space="0" w:color="auto"/>
        <w:right w:val="none" w:sz="0" w:space="0" w:color="auto"/>
      </w:divBdr>
    </w:div>
    <w:div w:id="1579749697">
      <w:bodyDiv w:val="1"/>
      <w:marLeft w:val="0"/>
      <w:marRight w:val="0"/>
      <w:marTop w:val="0"/>
      <w:marBottom w:val="0"/>
      <w:divBdr>
        <w:top w:val="none" w:sz="0" w:space="0" w:color="auto"/>
        <w:left w:val="none" w:sz="0" w:space="0" w:color="auto"/>
        <w:bottom w:val="none" w:sz="0" w:space="0" w:color="auto"/>
        <w:right w:val="none" w:sz="0" w:space="0" w:color="auto"/>
      </w:divBdr>
    </w:div>
    <w:div w:id="1580822102">
      <w:bodyDiv w:val="1"/>
      <w:marLeft w:val="0"/>
      <w:marRight w:val="0"/>
      <w:marTop w:val="0"/>
      <w:marBottom w:val="0"/>
      <w:divBdr>
        <w:top w:val="none" w:sz="0" w:space="0" w:color="auto"/>
        <w:left w:val="none" w:sz="0" w:space="0" w:color="auto"/>
        <w:bottom w:val="none" w:sz="0" w:space="0" w:color="auto"/>
        <w:right w:val="none" w:sz="0" w:space="0" w:color="auto"/>
      </w:divBdr>
    </w:div>
    <w:div w:id="1589071671">
      <w:bodyDiv w:val="1"/>
      <w:marLeft w:val="0"/>
      <w:marRight w:val="0"/>
      <w:marTop w:val="0"/>
      <w:marBottom w:val="0"/>
      <w:divBdr>
        <w:top w:val="none" w:sz="0" w:space="0" w:color="auto"/>
        <w:left w:val="none" w:sz="0" w:space="0" w:color="auto"/>
        <w:bottom w:val="none" w:sz="0" w:space="0" w:color="auto"/>
        <w:right w:val="none" w:sz="0" w:space="0" w:color="auto"/>
      </w:divBdr>
    </w:div>
    <w:div w:id="1832788136">
      <w:bodyDiv w:val="1"/>
      <w:marLeft w:val="0"/>
      <w:marRight w:val="0"/>
      <w:marTop w:val="0"/>
      <w:marBottom w:val="0"/>
      <w:divBdr>
        <w:top w:val="none" w:sz="0" w:space="0" w:color="auto"/>
        <w:left w:val="none" w:sz="0" w:space="0" w:color="auto"/>
        <w:bottom w:val="none" w:sz="0" w:space="0" w:color="auto"/>
        <w:right w:val="none" w:sz="0" w:space="0" w:color="auto"/>
      </w:divBdr>
    </w:div>
    <w:div w:id="18962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01E7-5DA7-44E1-BA52-8BD67A48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730</Words>
  <Characters>4016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2024-09-04T09:38:00Z</dcterms:created>
  <dcterms:modified xsi:type="dcterms:W3CDTF">2024-09-06T08:16:00Z</dcterms:modified>
</cp:coreProperties>
</file>